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C7B" w:rsidRPr="00616A3F" w:rsidRDefault="00AC7C7B" w:rsidP="00AC7C7B"/>
    <w:p w:rsidR="00AC7C7B" w:rsidRDefault="00AC7C7B" w:rsidP="00AC7C7B">
      <w:pPr>
        <w:pStyle w:val="Heading1"/>
        <w:spacing w:line="480" w:lineRule="auto"/>
      </w:pPr>
    </w:p>
    <w:p w:rsidR="00AC7C7B" w:rsidRDefault="00AC7C7B" w:rsidP="00AC7C7B">
      <w:pPr>
        <w:pStyle w:val="Heading1"/>
        <w:jc w:val="center"/>
      </w:pPr>
      <w:bookmarkStart w:id="0" w:name="_Toc253412061"/>
    </w:p>
    <w:p w:rsidR="00AC7C7B" w:rsidRDefault="00AC7C7B" w:rsidP="00AC7C7B">
      <w:pPr>
        <w:pStyle w:val="Heading1"/>
        <w:jc w:val="center"/>
      </w:pPr>
    </w:p>
    <w:p w:rsidR="00AC7C7B" w:rsidRDefault="00AC7C7B" w:rsidP="00AC7C7B">
      <w:pPr>
        <w:pStyle w:val="Heading1"/>
        <w:jc w:val="center"/>
      </w:pPr>
      <w:r w:rsidRPr="00372475">
        <w:t>Chapter 3: Evaluation of PBM-derived TF motif models for genomic scans</w:t>
      </w:r>
      <w:bookmarkEnd w:id="0"/>
    </w:p>
    <w:p w:rsidR="00AC7C7B" w:rsidRDefault="00AC7C7B" w:rsidP="00AC7C7B"/>
    <w:p w:rsidR="00AC7C7B" w:rsidRDefault="00AC7C7B" w:rsidP="00AC7C7B"/>
    <w:p w:rsidR="00AC7C7B" w:rsidRDefault="00AC7C7B" w:rsidP="00AC7C7B"/>
    <w:p w:rsidR="00AC7C7B" w:rsidRDefault="00AC7C7B" w:rsidP="00AC7C7B"/>
    <w:p w:rsidR="00AC7C7B" w:rsidRDefault="00AC7C7B" w:rsidP="00AC7C7B"/>
    <w:p w:rsidR="00AC7C7B" w:rsidRDefault="00AC7C7B" w:rsidP="00AC7C7B"/>
    <w:p w:rsidR="00AC7C7B" w:rsidRDefault="00AC7C7B" w:rsidP="00AC7C7B"/>
    <w:p w:rsidR="00AC7C7B" w:rsidRPr="00616A3F" w:rsidRDefault="00AC7C7B" w:rsidP="00AC7C7B"/>
    <w:p w:rsidR="00AC7C7B" w:rsidRDefault="00AC7C7B" w:rsidP="00AC7C7B">
      <w:pPr>
        <w:pStyle w:val="Heading2"/>
        <w:spacing w:line="480" w:lineRule="auto"/>
      </w:pPr>
      <w:bookmarkStart w:id="1" w:name="_Toc253412062"/>
    </w:p>
    <w:p w:rsidR="00AC7C7B" w:rsidRDefault="00AC7C7B" w:rsidP="00AC7C7B">
      <w:pPr>
        <w:pStyle w:val="Heading2"/>
        <w:spacing w:line="480" w:lineRule="auto"/>
      </w:pPr>
    </w:p>
    <w:p w:rsidR="00AC7C7B" w:rsidRDefault="00AC7C7B" w:rsidP="00AC7C7B">
      <w:pPr>
        <w:pStyle w:val="Heading2"/>
        <w:spacing w:line="480" w:lineRule="auto"/>
      </w:pPr>
    </w:p>
    <w:p w:rsidR="00AC7C7B" w:rsidRDefault="00AC7C7B" w:rsidP="00AC7C7B">
      <w:pPr>
        <w:pStyle w:val="Heading2"/>
        <w:spacing w:line="480" w:lineRule="auto"/>
      </w:pPr>
    </w:p>
    <w:p w:rsidR="00AC7C7B" w:rsidRDefault="00AC7C7B" w:rsidP="00AC7C7B">
      <w:pPr>
        <w:pStyle w:val="Heading2"/>
        <w:spacing w:line="480" w:lineRule="auto"/>
      </w:pPr>
    </w:p>
    <w:p w:rsidR="00AC7C7B" w:rsidRDefault="00AC7C7B" w:rsidP="00AC7C7B">
      <w:pPr>
        <w:pStyle w:val="Heading2"/>
        <w:spacing w:line="480" w:lineRule="auto"/>
      </w:pPr>
    </w:p>
    <w:p w:rsidR="00AC7C7B" w:rsidRPr="00CD261D" w:rsidRDefault="00AC7C7B" w:rsidP="00AC7C7B">
      <w:pPr>
        <w:pStyle w:val="Heading2"/>
        <w:spacing w:line="480" w:lineRule="auto"/>
      </w:pPr>
      <w:r>
        <w:lastRenderedPageBreak/>
        <w:t>3.1</w:t>
      </w:r>
      <w:r w:rsidRPr="00372475">
        <w:t xml:space="preserve"> Introduction</w:t>
      </w:r>
      <w:bookmarkEnd w:id="1"/>
    </w:p>
    <w:p w:rsidR="00AC7C7B" w:rsidRDefault="00AC7C7B" w:rsidP="00AC7C7B">
      <w:pPr>
        <w:spacing w:after="0" w:line="480" w:lineRule="auto"/>
        <w:rPr>
          <w:sz w:val="22"/>
          <w:szCs w:val="22"/>
        </w:rPr>
      </w:pPr>
      <w:r w:rsidRPr="002A56DB">
        <w:rPr>
          <w:sz w:val="22"/>
          <w:szCs w:val="22"/>
        </w:rPr>
        <w:tab/>
        <w:t>In this chapter,</w:t>
      </w:r>
      <w:r>
        <w:rPr>
          <w:sz w:val="22"/>
          <w:szCs w:val="22"/>
        </w:rPr>
        <w:t xml:space="preserve"> I discuss the ultimate goal of building a complete dictionary of sequence binding preferences for all DNA-binding proteins to</w:t>
      </w:r>
      <w:r w:rsidRPr="002A56DB">
        <w:rPr>
          <w:sz w:val="22"/>
          <w:szCs w:val="22"/>
        </w:rPr>
        <w:t xml:space="preserve"> broaden our understanding of the </w:t>
      </w:r>
      <w:r>
        <w:rPr>
          <w:sz w:val="22"/>
          <w:szCs w:val="22"/>
        </w:rPr>
        <w:t xml:space="preserve">how the </w:t>
      </w:r>
      <w:r w:rsidRPr="002A56DB">
        <w:rPr>
          <w:sz w:val="22"/>
          <w:szCs w:val="22"/>
        </w:rPr>
        <w:t>specificity of protei</w:t>
      </w:r>
      <w:r>
        <w:rPr>
          <w:sz w:val="22"/>
          <w:szCs w:val="22"/>
        </w:rPr>
        <w:t xml:space="preserve">n-DNA interactions </w:t>
      </w:r>
      <w:r w:rsidRPr="002A56DB">
        <w:rPr>
          <w:sz w:val="22"/>
          <w:szCs w:val="22"/>
        </w:rPr>
        <w:t>is mediated</w:t>
      </w:r>
      <w:r>
        <w:rPr>
          <w:sz w:val="22"/>
          <w:szCs w:val="22"/>
        </w:rPr>
        <w:t xml:space="preserve"> biophysically, and how this data can augment genomic regulatory sequence searches.</w:t>
      </w:r>
    </w:p>
    <w:p w:rsidR="00AC7C7B" w:rsidRDefault="00AC7C7B" w:rsidP="00AC7C7B">
      <w:pPr>
        <w:spacing w:after="0" w:line="480" w:lineRule="auto"/>
        <w:rPr>
          <w:sz w:val="22"/>
          <w:szCs w:val="22"/>
        </w:rPr>
      </w:pPr>
    </w:p>
    <w:p w:rsidR="00AC7C7B" w:rsidRDefault="00AC7C7B" w:rsidP="00AC7C7B">
      <w:pPr>
        <w:spacing w:after="0" w:line="480" w:lineRule="auto"/>
        <w:rPr>
          <w:color w:val="000000"/>
          <w:sz w:val="22"/>
          <w:szCs w:val="22"/>
        </w:rPr>
      </w:pPr>
      <w:r>
        <w:rPr>
          <w:sz w:val="22"/>
          <w:szCs w:val="22"/>
        </w:rPr>
        <w:tab/>
        <w:t>A major finding described in the previous chapter is the apparent lack of non-</w:t>
      </w:r>
      <w:proofErr w:type="spellStart"/>
      <w:r>
        <w:rPr>
          <w:sz w:val="22"/>
          <w:szCs w:val="22"/>
        </w:rPr>
        <w:t>exonic</w:t>
      </w:r>
      <w:proofErr w:type="spellEnd"/>
      <w:r>
        <w:rPr>
          <w:sz w:val="22"/>
          <w:szCs w:val="22"/>
        </w:rPr>
        <w:t xml:space="preserve"> sequence conservation associated with </w:t>
      </w:r>
      <w:proofErr w:type="spellStart"/>
      <w:r>
        <w:rPr>
          <w:sz w:val="22"/>
          <w:szCs w:val="22"/>
        </w:rPr>
        <w:t>orthologous</w:t>
      </w:r>
      <w:proofErr w:type="spellEnd"/>
      <w:r>
        <w:rPr>
          <w:sz w:val="22"/>
          <w:szCs w:val="22"/>
        </w:rPr>
        <w:t xml:space="preserve"> genes exhibiting conserved expression profiles across </w:t>
      </w:r>
      <w:proofErr w:type="spellStart"/>
      <w:r>
        <w:rPr>
          <w:sz w:val="22"/>
          <w:szCs w:val="22"/>
        </w:rPr>
        <w:t>orthologous</w:t>
      </w:r>
      <w:proofErr w:type="spellEnd"/>
      <w:r>
        <w:rPr>
          <w:sz w:val="22"/>
          <w:szCs w:val="22"/>
        </w:rPr>
        <w:t xml:space="preserve"> tissues, challenging our </w:t>
      </w:r>
      <w:r w:rsidRPr="002009A3">
        <w:rPr>
          <w:rStyle w:val="apple-style-span"/>
          <w:color w:val="000000"/>
          <w:sz w:val="22"/>
          <w:szCs w:val="22"/>
        </w:rPr>
        <w:t>understanding</w:t>
      </w:r>
      <w:r>
        <w:rPr>
          <w:rStyle w:val="apple-style-span"/>
          <w:color w:val="000000"/>
          <w:sz w:val="22"/>
          <w:szCs w:val="22"/>
        </w:rPr>
        <w:t xml:space="preserve"> of</w:t>
      </w:r>
      <w:r w:rsidRPr="002009A3">
        <w:rPr>
          <w:rStyle w:val="apple-style-span"/>
          <w:color w:val="000000"/>
          <w:sz w:val="22"/>
          <w:szCs w:val="22"/>
        </w:rPr>
        <w:t xml:space="preserve"> how the flexibility of </w:t>
      </w:r>
      <w:proofErr w:type="spellStart"/>
      <w:r w:rsidRPr="002009A3">
        <w:rPr>
          <w:rStyle w:val="apple-style-span"/>
          <w:i/>
          <w:color w:val="000000"/>
          <w:sz w:val="22"/>
          <w:szCs w:val="22"/>
        </w:rPr>
        <w:t>cis</w:t>
      </w:r>
      <w:proofErr w:type="spellEnd"/>
      <w:r w:rsidRPr="002009A3">
        <w:rPr>
          <w:rStyle w:val="apple-style-span"/>
          <w:color w:val="000000"/>
          <w:sz w:val="22"/>
          <w:szCs w:val="22"/>
        </w:rPr>
        <w:t xml:space="preserve">-regulatory architecture and degree of binding site turnover contribute to the mechanisms </w:t>
      </w:r>
      <w:r>
        <w:rPr>
          <w:rStyle w:val="apple-style-span"/>
          <w:color w:val="000000"/>
          <w:sz w:val="22"/>
          <w:szCs w:val="22"/>
        </w:rPr>
        <w:t xml:space="preserve">underlying conservation of gene </w:t>
      </w:r>
      <w:r w:rsidRPr="002009A3">
        <w:rPr>
          <w:rStyle w:val="apple-style-span"/>
          <w:color w:val="000000"/>
          <w:sz w:val="22"/>
          <w:szCs w:val="22"/>
        </w:rPr>
        <w:t>expression patterns</w:t>
      </w:r>
      <w:r>
        <w:rPr>
          <w:rStyle w:val="apple-style-span"/>
          <w:color w:val="000000"/>
          <w:sz w:val="22"/>
          <w:szCs w:val="22"/>
        </w:rPr>
        <w:t>. However, one intriguing possibility that cannot be fully eliminated is the divergence of TF binding specificity; despite the observation that</w:t>
      </w:r>
      <w:r>
        <w:rPr>
          <w:color w:val="000000"/>
          <w:sz w:val="22"/>
          <w:szCs w:val="22"/>
        </w:rPr>
        <w:t xml:space="preserve"> </w:t>
      </w:r>
      <w:r w:rsidRPr="00372475">
        <w:rPr>
          <w:color w:val="000000"/>
          <w:sz w:val="22"/>
          <w:szCs w:val="22"/>
        </w:rPr>
        <w:t xml:space="preserve">individual </w:t>
      </w:r>
      <w:proofErr w:type="spellStart"/>
      <w:r w:rsidRPr="00372475">
        <w:rPr>
          <w:color w:val="000000"/>
          <w:sz w:val="22"/>
          <w:szCs w:val="22"/>
        </w:rPr>
        <w:t>monomeric</w:t>
      </w:r>
      <w:proofErr w:type="spellEnd"/>
      <w:r w:rsidRPr="00372475">
        <w:rPr>
          <w:color w:val="000000"/>
          <w:sz w:val="22"/>
          <w:szCs w:val="22"/>
        </w:rPr>
        <w:t xml:space="preserve"> TF sequence specificities seem to be </w:t>
      </w:r>
      <w:r>
        <w:rPr>
          <w:color w:val="000000"/>
          <w:sz w:val="22"/>
          <w:szCs w:val="22"/>
        </w:rPr>
        <w:t xml:space="preserve">largely </w:t>
      </w:r>
      <w:r w:rsidRPr="00372475">
        <w:rPr>
          <w:color w:val="000000"/>
          <w:sz w:val="22"/>
          <w:szCs w:val="22"/>
        </w:rPr>
        <w:t xml:space="preserve">unchanged </w:t>
      </w:r>
      <w:r>
        <w:rPr>
          <w:color w:val="000000"/>
          <w:sz w:val="22"/>
          <w:szCs w:val="22"/>
        </w:rPr>
        <w:t xml:space="preserve">from worms to flies to mammals </w:t>
      </w:r>
      <w:r w:rsidR="00B126F8">
        <w:rPr>
          <w:color w:val="000000"/>
          <w:sz w:val="22"/>
          <w:szCs w:val="22"/>
        </w:rPr>
        <w:fldChar w:fldCharType="begin"/>
      </w:r>
      <w:r w:rsidR="00BF3C8A">
        <w:rPr>
          <w:color w:val="000000"/>
          <w:sz w:val="22"/>
          <w:szCs w:val="22"/>
        </w:rPr>
        <w:instrText xml:space="preserve"> ADDIN EN.CITE &lt;EndNote&gt;&lt;Cite&gt;&lt;Author&gt;Berger&lt;/Author&gt;&lt;Year&gt;2008&lt;/Year&gt;&lt;RecNum&gt;114&lt;/RecNum&gt;&lt;record&gt;&lt;rec-number&gt;114&lt;/rec-number&gt;&lt;ref-type name="Journal Article"&gt;17&lt;/ref-type&gt;&lt;contributors&gt;&lt;authors&gt;&lt;author&gt;Berger, M. F.&lt;/author&gt;&lt;author&gt;Badis, G.&lt;/author&gt;&lt;author&gt;Gehrke, A. R.&lt;/author&gt;&lt;author&gt;Talukder, S.&lt;/author&gt;&lt;author&gt;Philippakis, A. A.&lt;/author&gt;&lt;author&gt;Pena-Castillo, L.&lt;/author&gt;&lt;author&gt;Alleyne, T. M.&lt;/author&gt;&lt;author&gt;Mnaimneh, S.&lt;/author&gt;&lt;author&gt;Botvinnik, O. B.&lt;/author&gt;&lt;author&gt;Chan, E. T.&lt;/author&gt;&lt;author&gt;Khalid, F.&lt;/author&gt;&lt;author&gt;Zhang, W.&lt;/author&gt;&lt;author&gt;Newburger, D.&lt;/author&gt;&lt;author&gt;Jaeger, S. A.&lt;/author&gt;&lt;author&gt;Morris, Q. D.&lt;/author&gt;&lt;author&gt;Bulyk, M. L.&lt;/author&gt;&lt;author&gt;Hughes, T. R.&lt;/author&gt;&lt;/authors&gt;&lt;/contributors&gt;&lt;auth-address&gt;Division of Genetics, Department of Medicine, Brigham and Women&amp;apos;s Hospital and Harvard Medical School, Boston, MA 02115, USA.&lt;/auth-address&gt;&lt;titles&gt;&lt;title&gt;Variation in homeodomain DNA binding revealed by high-resolution analysis of sequence preferences&lt;/title&gt;&lt;secondary-title&gt;Cell&lt;/secondary-title&gt;&lt;alt-title&gt;Cell&lt;/alt-title&gt;&lt;/titles&gt;&lt;periodical&gt;&lt;full-title&gt;Cell&lt;/full-title&gt;&lt;abbr-1&gt;Cell&lt;/abbr-1&gt;&lt;/periodical&gt;&lt;alt-periodical&gt;&lt;full-title&gt;Cell&lt;/full-title&gt;&lt;abbr-1&gt;Cell&lt;/abbr-1&gt;&lt;/alt-periodical&gt;&lt;pages&gt;1266-76&lt;/pages&gt;&lt;volume&gt;133&lt;/volume&gt;&lt;number&gt;7&lt;/number&gt;&lt;keywords&gt;&lt;keyword&gt;Animals&lt;/keyword&gt;&lt;keyword&gt;Base Sequence&lt;/keyword&gt;&lt;keyword&gt;Computational Biology&lt;/keyword&gt;&lt;keyword&gt;Conserved Sequence&lt;/keyword&gt;&lt;keyword&gt;DNA/*chemistry/metabolism&lt;/keyword&gt;&lt;keyword&gt;Evolution, Molecular&lt;/keyword&gt;&lt;keyword&gt;Homeodomain Proteins/*chemistry/metabolism&lt;/keyword&gt;&lt;keyword&gt;Mice&lt;/keyword&gt;&lt;keyword&gt;Models, Molecular&lt;/keyword&gt;&lt;keyword&gt;Protein Binding&lt;/keyword&gt;&lt;keyword&gt;Transcription Factors/chemistry/metabolism&lt;/keyword&gt;&lt;/keywords&gt;&lt;dates&gt;&lt;year&gt;2008&lt;/year&gt;&lt;pub-dates&gt;&lt;date&gt;Jun 27&lt;/date&gt;&lt;/pub-dates&gt;&lt;/dates&gt;&lt;isbn&gt;1097-4172 (Electronic)&lt;/isbn&gt;&lt;accession-num&gt;18585359&lt;/accession-num&gt;&lt;urls&gt;&lt;related-urls&gt;&lt;url&gt;http://www.ncbi.nlm.nih.gov/entrez/query.fcgi?cmd=Retrieve&amp;amp;db=PubMed&amp;amp;dopt=Citation&amp;amp;list_uids=18585359 &lt;/url&gt;&lt;/related-urls&gt;&lt;/urls&gt;&lt;language&gt;eng&lt;/language&gt;&lt;/record&gt;&lt;/Cite&gt;&lt;Cite&gt;&lt;Author&gt;Noyes&lt;/Author&gt;&lt;Year&gt;2008&lt;/Year&gt;&lt;RecNum&gt;148&lt;/RecNum&gt;&lt;record&gt;&lt;rec-number&gt;148&lt;/rec-number&gt;&lt;ref-type name="Journal Article"&gt;17&lt;/ref-type&gt;&lt;contributors&gt;&lt;authors&gt;&lt;author&gt;Noyes, M. B.&lt;/author&gt;&lt;author&gt;Christensen, R. G.&lt;/author&gt;&lt;author&gt;Wakabayashi, A.&lt;/author&gt;&lt;author&gt;Stormo, G. D.&lt;/author&gt;&lt;author&gt;Brodsky, M. H.&lt;/author&gt;&lt;author&gt;Wolfe, S. A.&lt;/author&gt;&lt;/authors&gt;&lt;/contributors&gt;&lt;auth-address&gt;Program in Gene Function and Expression, University of Massachusetts Medical School, Worcester, MA 01605, USA.&lt;/auth-address&gt;&lt;titles&gt;&lt;title&gt;Analysis of homeodomain specificities allows the family-wide prediction of preferred recognition sites&lt;/title&gt;&lt;secondary-title&gt;Cell&lt;/secondary-title&gt;&lt;/titles&gt;&lt;periodical&gt;&lt;full-title&gt;Cell&lt;/full-title&gt;&lt;abbr-1&gt;Cell&lt;/abbr-1&gt;&lt;/periodical&gt;&lt;pages&gt;1277-89&lt;/pages&gt;&lt;volume&gt;133&lt;/volume&gt;&lt;number&gt;7&lt;/number&gt;&lt;keywords&gt;&lt;keyword&gt;Amino Acid Sequence&lt;/keyword&gt;&lt;keyword&gt;Animals&lt;/keyword&gt;&lt;keyword&gt;Bacteria/chemistry/genetics&lt;/keyword&gt;&lt;keyword&gt;Base Sequence&lt;/keyword&gt;&lt;keyword&gt;DNA/chemistry/*metabolism&lt;/keyword&gt;&lt;keyword&gt;Drosophila Proteins/*chemistry/genetics&lt;/keyword&gt;&lt;keyword&gt;Drosophila melanogaster/*chemistry/genetics&lt;/keyword&gt;&lt;keyword&gt;Genome, Insect&lt;/keyword&gt;&lt;keyword&gt;Homeodomain Proteins/*chemistry/genetics&lt;/keyword&gt;&lt;keyword&gt;Humans&lt;/keyword&gt;&lt;keyword&gt;Models, Molecular&lt;/keyword&gt;&lt;keyword&gt;Phylogeny&lt;/keyword&gt;&lt;keyword&gt;Protein Engineering&lt;/keyword&gt;&lt;keyword&gt;Protein Structure, Tertiary&lt;/keyword&gt;&lt;keyword&gt;Two-Hybrid System Techniques&lt;/keyword&gt;&lt;/keywords&gt;&lt;dates&gt;&lt;year&gt;2008&lt;/year&gt;&lt;pub-dates&gt;&lt;date&gt;Jun 27&lt;/date&gt;&lt;/pub-dates&gt;&lt;/dates&gt;&lt;accession-num&gt;18585360&lt;/accession-num&gt;&lt;urls&gt;&lt;related-urls&gt;&lt;url&gt;http://www.ncbi.nlm.nih.gov/entrez/query.fcgi?cmd=Retrieve&amp;amp;db=PubMed&amp;amp;dopt=Citation&amp;amp;list_uids=18585360 &lt;/url&gt;&lt;/related-urls&gt;&lt;/urls&gt;&lt;/record&gt;&lt;/Cite&gt;&lt;/EndNote&gt;</w:instrText>
      </w:r>
      <w:r w:rsidR="00B126F8">
        <w:rPr>
          <w:color w:val="000000"/>
          <w:sz w:val="22"/>
          <w:szCs w:val="22"/>
        </w:rPr>
        <w:fldChar w:fldCharType="separate"/>
      </w:r>
      <w:r>
        <w:rPr>
          <w:color w:val="000000"/>
          <w:sz w:val="22"/>
          <w:szCs w:val="22"/>
        </w:rPr>
        <w:t>(Berger et al. 2008; Noyes et al. 2008)</w:t>
      </w:r>
      <w:r w:rsidR="00B126F8">
        <w:rPr>
          <w:color w:val="000000"/>
          <w:sz w:val="22"/>
          <w:szCs w:val="22"/>
        </w:rPr>
        <w:fldChar w:fldCharType="end"/>
      </w:r>
      <w:r>
        <w:rPr>
          <w:color w:val="000000"/>
          <w:sz w:val="22"/>
          <w:szCs w:val="22"/>
        </w:rPr>
        <w:t xml:space="preserve">, one cannot preclude possibilities such as changes base-contacting residues altering the </w:t>
      </w:r>
      <w:r>
        <w:rPr>
          <w:i/>
          <w:color w:val="000000"/>
          <w:sz w:val="22"/>
          <w:szCs w:val="22"/>
        </w:rPr>
        <w:t>trans</w:t>
      </w:r>
      <w:r>
        <w:rPr>
          <w:color w:val="000000"/>
          <w:sz w:val="22"/>
          <w:szCs w:val="22"/>
        </w:rPr>
        <w:t>-regulatory architecture over evolutionary time. Moreover, the sparseness and paucity of comprehensive binding affinity measurements for the majority of TFs hinder our ability to draw any broad conclusions on whether the studied binding behaviours of TFs among different structural classes are the exception or the rule.</w:t>
      </w:r>
    </w:p>
    <w:p w:rsidR="00AC7C7B" w:rsidRDefault="00AC7C7B" w:rsidP="00AC7C7B">
      <w:pPr>
        <w:spacing w:line="480" w:lineRule="auto"/>
        <w:rPr>
          <w:color w:val="333333"/>
          <w:sz w:val="22"/>
          <w:szCs w:val="22"/>
        </w:rPr>
      </w:pPr>
      <w:r>
        <w:rPr>
          <w:color w:val="333333"/>
          <w:sz w:val="22"/>
          <w:szCs w:val="22"/>
        </w:rPr>
        <w:tab/>
      </w:r>
    </w:p>
    <w:p w:rsidR="00AC7C7B" w:rsidRDefault="00AC7C7B" w:rsidP="00AC7C7B">
      <w:pPr>
        <w:spacing w:after="0" w:line="480" w:lineRule="auto"/>
        <w:rPr>
          <w:color w:val="333333"/>
          <w:sz w:val="22"/>
          <w:szCs w:val="22"/>
        </w:rPr>
      </w:pPr>
      <w:r>
        <w:rPr>
          <w:color w:val="333333"/>
          <w:sz w:val="22"/>
          <w:szCs w:val="22"/>
        </w:rPr>
        <w:tab/>
        <w:t xml:space="preserve">This chapter focuses on how my collaborators and I have leveraged the use of the PBM assay to glean insights into the binding specificities of TFs spanning different structural classes and organisms. The capacity of PBMs to rapidly survey TF affinities to all possible DNA sequence variants up to length k (k = 10 in current designs) has also introduced new challenges in the interpretation </w:t>
      </w:r>
      <w:r>
        <w:rPr>
          <w:color w:val="333333"/>
          <w:sz w:val="22"/>
          <w:szCs w:val="22"/>
        </w:rPr>
        <w:lastRenderedPageBreak/>
        <w:t>and represen</w:t>
      </w:r>
      <w:r w:rsidR="004B51F8">
        <w:rPr>
          <w:color w:val="333333"/>
          <w:sz w:val="22"/>
          <w:szCs w:val="22"/>
        </w:rPr>
        <w:t>tation of TF binding activities. I discuss the approaches I’ve taken to analyze, interpret and use this rich resource towards exploring the relationship between PBM-bound TF k-</w:t>
      </w:r>
      <w:proofErr w:type="spellStart"/>
      <w:r w:rsidR="004B51F8">
        <w:rPr>
          <w:color w:val="333333"/>
          <w:sz w:val="22"/>
          <w:szCs w:val="22"/>
        </w:rPr>
        <w:t>mers</w:t>
      </w:r>
      <w:proofErr w:type="spellEnd"/>
      <w:r w:rsidR="004B51F8">
        <w:rPr>
          <w:color w:val="333333"/>
          <w:sz w:val="22"/>
          <w:szCs w:val="22"/>
        </w:rPr>
        <w:t xml:space="preserve"> and genomic features. </w:t>
      </w:r>
      <w:r>
        <w:rPr>
          <w:color w:val="333333"/>
          <w:sz w:val="22"/>
          <w:szCs w:val="22"/>
        </w:rPr>
        <w:t xml:space="preserve"> A main finding my colleagues and I made was the preference for multiple distinct motifs by many of the factors we studied and understanding the role of such alternate motifs in the context of TF function will be of great interest in future studies. </w:t>
      </w:r>
    </w:p>
    <w:p w:rsidR="00AC7C7B" w:rsidRPr="00372475" w:rsidRDefault="00AC7C7B" w:rsidP="00AC7C7B">
      <w:pPr>
        <w:spacing w:after="0" w:line="480" w:lineRule="auto"/>
      </w:pPr>
    </w:p>
    <w:p w:rsidR="00AC7C7B" w:rsidRPr="00372475" w:rsidRDefault="00AC7C7B" w:rsidP="00AC7C7B">
      <w:pPr>
        <w:pStyle w:val="Heading2"/>
        <w:spacing w:after="0" w:line="480" w:lineRule="auto"/>
      </w:pPr>
      <w:bookmarkStart w:id="2" w:name="_Toc253412063"/>
      <w:r w:rsidRPr="00372475">
        <w:t>3.</w:t>
      </w:r>
      <w:r>
        <w:t>2</w:t>
      </w:r>
      <w:r w:rsidRPr="00372475">
        <w:t xml:space="preserve"> Results</w:t>
      </w:r>
      <w:bookmarkEnd w:id="2"/>
    </w:p>
    <w:p w:rsidR="00AC7C7B" w:rsidRPr="00EE01C5" w:rsidRDefault="00AC7C7B" w:rsidP="00AC7C7B">
      <w:pPr>
        <w:pStyle w:val="Heading3"/>
        <w:spacing w:line="480" w:lineRule="auto"/>
      </w:pPr>
      <w:bookmarkStart w:id="3" w:name="_Toc253412064"/>
      <w:r w:rsidRPr="00EE01C5">
        <w:t>3.2.1. Spectrum of binding specificities of TFs is diverse within and between structural classes</w:t>
      </w:r>
      <w:bookmarkEnd w:id="3"/>
    </w:p>
    <w:p w:rsidR="00AC7C7B" w:rsidRDefault="00AC7C7B" w:rsidP="00AC7C7B">
      <w:pPr>
        <w:pStyle w:val="NormalWeb"/>
        <w:spacing w:before="0" w:beforeAutospacing="0" w:after="0" w:afterAutospacing="0" w:line="480" w:lineRule="auto"/>
        <w:jc w:val="both"/>
        <w:rPr>
          <w:rFonts w:asciiTheme="minorHAnsi" w:hAnsiTheme="minorHAnsi"/>
          <w:color w:val="333333"/>
          <w:sz w:val="22"/>
          <w:szCs w:val="22"/>
        </w:rPr>
      </w:pPr>
      <w:r w:rsidRPr="00D92D47">
        <w:rPr>
          <w:rFonts w:asciiTheme="minorHAnsi" w:hAnsiTheme="minorHAnsi"/>
          <w:color w:val="333333"/>
          <w:sz w:val="22"/>
          <w:szCs w:val="22"/>
        </w:rPr>
        <w:tab/>
      </w:r>
      <w:r>
        <w:rPr>
          <w:rFonts w:asciiTheme="minorHAnsi" w:hAnsiTheme="minorHAnsi"/>
          <w:color w:val="333333"/>
          <w:sz w:val="22"/>
          <w:szCs w:val="22"/>
        </w:rPr>
        <w:t xml:space="preserve">To determine the DNA sequence specificities of a wide array of TFs belonging to 22 different structural classes in mouse and 19 different structural classes in yeast, my collaborators, particularly Dr. </w:t>
      </w:r>
      <w:proofErr w:type="spellStart"/>
      <w:r>
        <w:rPr>
          <w:rFonts w:asciiTheme="minorHAnsi" w:hAnsiTheme="minorHAnsi"/>
          <w:color w:val="333333"/>
          <w:sz w:val="22"/>
          <w:szCs w:val="22"/>
        </w:rPr>
        <w:t>Gwenael</w:t>
      </w:r>
      <w:proofErr w:type="spellEnd"/>
      <w:r>
        <w:rPr>
          <w:rFonts w:asciiTheme="minorHAnsi" w:hAnsiTheme="minorHAnsi"/>
          <w:color w:val="333333"/>
          <w:sz w:val="22"/>
          <w:szCs w:val="22"/>
        </w:rPr>
        <w:t xml:space="preserve"> </w:t>
      </w:r>
      <w:proofErr w:type="spellStart"/>
      <w:r>
        <w:rPr>
          <w:rFonts w:asciiTheme="minorHAnsi" w:hAnsiTheme="minorHAnsi"/>
          <w:color w:val="333333"/>
          <w:sz w:val="22"/>
          <w:szCs w:val="22"/>
        </w:rPr>
        <w:t>Badis</w:t>
      </w:r>
      <w:proofErr w:type="spellEnd"/>
      <w:r>
        <w:rPr>
          <w:rFonts w:asciiTheme="minorHAnsi" w:hAnsiTheme="minorHAnsi"/>
          <w:color w:val="333333"/>
          <w:sz w:val="22"/>
          <w:szCs w:val="22"/>
        </w:rPr>
        <w:t xml:space="preserve">, </w:t>
      </w:r>
      <w:proofErr w:type="spellStart"/>
      <w:r>
        <w:rPr>
          <w:rFonts w:asciiTheme="minorHAnsi" w:hAnsiTheme="minorHAnsi"/>
          <w:color w:val="333333"/>
          <w:sz w:val="22"/>
          <w:szCs w:val="22"/>
        </w:rPr>
        <w:t>Shaheynoor</w:t>
      </w:r>
      <w:proofErr w:type="spellEnd"/>
      <w:r>
        <w:rPr>
          <w:rFonts w:asciiTheme="minorHAnsi" w:hAnsiTheme="minorHAnsi"/>
          <w:color w:val="333333"/>
          <w:sz w:val="22"/>
          <w:szCs w:val="22"/>
        </w:rPr>
        <w:t xml:space="preserve"> </w:t>
      </w:r>
      <w:proofErr w:type="spellStart"/>
      <w:r>
        <w:rPr>
          <w:rFonts w:asciiTheme="minorHAnsi" w:hAnsiTheme="minorHAnsi"/>
          <w:color w:val="333333"/>
          <w:sz w:val="22"/>
          <w:szCs w:val="22"/>
        </w:rPr>
        <w:t>Talukder</w:t>
      </w:r>
      <w:proofErr w:type="spellEnd"/>
      <w:r>
        <w:rPr>
          <w:rFonts w:asciiTheme="minorHAnsi" w:hAnsiTheme="minorHAnsi"/>
          <w:color w:val="333333"/>
          <w:sz w:val="22"/>
          <w:szCs w:val="22"/>
        </w:rPr>
        <w:t xml:space="preserve">, Andrew </w:t>
      </w:r>
      <w:proofErr w:type="spellStart"/>
      <w:r>
        <w:rPr>
          <w:rFonts w:asciiTheme="minorHAnsi" w:hAnsiTheme="minorHAnsi"/>
          <w:color w:val="333333"/>
          <w:sz w:val="22"/>
          <w:szCs w:val="22"/>
        </w:rPr>
        <w:t>Gehrke</w:t>
      </w:r>
      <w:proofErr w:type="spellEnd"/>
      <w:r>
        <w:rPr>
          <w:rFonts w:asciiTheme="minorHAnsi" w:hAnsiTheme="minorHAnsi"/>
          <w:color w:val="333333"/>
          <w:sz w:val="22"/>
          <w:szCs w:val="22"/>
        </w:rPr>
        <w:t xml:space="preserve"> and Dr. Michael Berger used PBMs to obtain in replicate, sequence preference measurements for 267 mouse and 112 yeast DBDs spanning their full affinity range.  The PBMs contain at least 32 copies of each non-</w:t>
      </w:r>
      <w:proofErr w:type="spellStart"/>
      <w:r>
        <w:rPr>
          <w:rFonts w:asciiTheme="minorHAnsi" w:hAnsiTheme="minorHAnsi"/>
          <w:color w:val="333333"/>
          <w:sz w:val="22"/>
          <w:szCs w:val="22"/>
        </w:rPr>
        <w:t>palindromic</w:t>
      </w:r>
      <w:proofErr w:type="spellEnd"/>
      <w:r>
        <w:rPr>
          <w:rFonts w:asciiTheme="minorHAnsi" w:hAnsiTheme="minorHAnsi"/>
          <w:color w:val="333333"/>
          <w:sz w:val="22"/>
          <w:szCs w:val="22"/>
        </w:rPr>
        <w:t xml:space="preserve"> 8-mer and gapped </w:t>
      </w:r>
      <w:r w:rsidRPr="00A311D0">
        <w:rPr>
          <w:rFonts w:asciiTheme="minorHAnsi" w:hAnsiTheme="minorHAnsi"/>
          <w:color w:val="333333"/>
          <w:sz w:val="22"/>
          <w:szCs w:val="22"/>
        </w:rPr>
        <w:t>8-mer sequences containing up to 4 gapped positions</w:t>
      </w:r>
      <w:r>
        <w:rPr>
          <w:rFonts w:asciiTheme="minorHAnsi" w:hAnsiTheme="minorHAnsi"/>
          <w:color w:val="333333"/>
          <w:sz w:val="22"/>
          <w:szCs w:val="22"/>
        </w:rPr>
        <w:t xml:space="preserve"> (totalling more than 22.3 million 8-mers) within different sequence contexts, enabling a robust measurement of the relative affinity of a protein to each contiguous and gapped 8-mer (for proteins with larger DNA footprints). The end result of each experiment was a rank-ordered list of 8-mer sequences where each </w:t>
      </w:r>
      <w:proofErr w:type="spellStart"/>
      <w:r>
        <w:rPr>
          <w:rFonts w:asciiTheme="minorHAnsi" w:hAnsiTheme="minorHAnsi"/>
          <w:color w:val="333333"/>
          <w:sz w:val="22"/>
          <w:szCs w:val="22"/>
        </w:rPr>
        <w:t>ungapped</w:t>
      </w:r>
      <w:proofErr w:type="spellEnd"/>
      <w:r>
        <w:rPr>
          <w:rFonts w:asciiTheme="minorHAnsi" w:hAnsiTheme="minorHAnsi"/>
          <w:color w:val="333333"/>
          <w:sz w:val="22"/>
          <w:szCs w:val="22"/>
        </w:rPr>
        <w:t xml:space="preserve"> and gapped 8-mer can be described by a variety of metrics representing the relative affinity of the protein to the 8-mer, including a median intensity Z-score, an enrichment score (E-score) </w:t>
      </w:r>
      <w:r w:rsidR="00B126F8">
        <w:rPr>
          <w:rFonts w:asciiTheme="minorHAnsi" w:hAnsiTheme="minorHAnsi"/>
          <w:color w:val="333333"/>
          <w:sz w:val="22"/>
          <w:szCs w:val="22"/>
        </w:rPr>
        <w:fldChar w:fldCharType="begin"/>
      </w:r>
      <w:r w:rsidR="00BF3C8A">
        <w:rPr>
          <w:rFonts w:asciiTheme="minorHAnsi" w:hAnsiTheme="minorHAnsi"/>
          <w:color w:val="333333"/>
          <w:sz w:val="22"/>
          <w:szCs w:val="22"/>
        </w:rPr>
        <w:instrText xml:space="preserve"> ADDIN EN.CITE &lt;EndNote&gt;&lt;Cite&gt;&lt;Author&gt;Berger&lt;/Author&gt;&lt;Year&gt;2006&lt;/Year&gt;&lt;RecNum&gt;91&lt;/RecNum&gt;&lt;record&gt;&lt;rec-number&gt;91&lt;/rec-number&gt;&lt;ref-type name="Journal Article"&gt;17&lt;/ref-type&gt;&lt;contributors&gt;&lt;authors&gt;&lt;author&gt;Berger, M. F.&lt;/author&gt;&lt;author&gt;Philippakis, A. A.&lt;/author&gt;&lt;author&gt;Qureshi, A. M.&lt;/author&gt;&lt;author&gt;He, F. S.&lt;/author&gt;&lt;author&gt;Estep, P. W., 3rd&lt;/author&gt;&lt;author&gt;Bulyk, M. L.&lt;/author&gt;&lt;/authors&gt;&lt;/contributors&gt;&lt;auth-address&gt;Division of Genetics, Department of Medicine, Brigham and Women&amp;apos;s Hospital and Harvard Medical School, Boston, Massachusetts 02115, USA.&lt;/auth-address&gt;&lt;titles&gt;&lt;title&gt;Compact, universal DNA microarrays to comprehensively determine transcription-factor binding site specificities&lt;/title&gt;&lt;secondary-title&gt;Nat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biotechnology&lt;/abbr-1&gt;&lt;/alt-periodical&gt;&lt;pages&gt;1429-35&lt;/pages&gt;&lt;volume&gt;24&lt;/volume&gt;&lt;number&gt;11&lt;/number&gt;&lt;keywords&gt;&lt;keyword&gt;Animals&lt;/keyword&gt;&lt;keyword&gt;Basic Helix-Loop-Helix Leucine Zipper Transcription Factors/chemistry&lt;/keyword&gt;&lt;keyword&gt;Binding Sites/physiology&lt;/keyword&gt;&lt;keyword&gt;Caenorhabditis elegans&lt;/keyword&gt;&lt;keyword&gt;Caenorhabditis elegans Proteins/chemistry&lt;/keyword&gt;&lt;keyword&gt;Early Growth Response Protein 1/chemistry&lt;/keyword&gt;&lt;keyword&gt;Homeodomain Proteins/chemistry&lt;/keyword&gt;&lt;keyword&gt;Humans&lt;/keyword&gt;&lt;keyword&gt;Mice&lt;/keyword&gt;&lt;keyword&gt;Octamer Transcription Factor-1/chemistry&lt;/keyword&gt;&lt;keyword&gt;Oligonucleotide Array Sequence Analysis/*methods&lt;/keyword&gt;&lt;keyword&gt;*Protein Binding&lt;/keyword&gt;&lt;keyword&gt;Saccharomyces cerevisiae&lt;/keyword&gt;&lt;keyword&gt;Saccharomyces cerevisiae Proteins/chemistry&lt;/keyword&gt;&lt;keyword&gt;Telomere-Binding Proteins/chemistry&lt;/keyword&gt;&lt;keyword&gt;Transcription Factors/chemistry/*metabolism&lt;/keyword&gt;&lt;/keywords&gt;&lt;dates&gt;&lt;year&gt;2006&lt;/year&gt;&lt;pub-dates&gt;&lt;date&gt;Nov&lt;/date&gt;&lt;/pub-dates&gt;&lt;/dates&gt;&lt;isbn&gt;1087-0156 (Print)&lt;/isbn&gt;&lt;accession-num&gt;16998473&lt;/accession-num&gt;&lt;urls&gt;&lt;related-urls&gt;&lt;url&gt;http://www.ncbi.nlm.nih.gov/entrez/query.fcgi?cmd=Retrieve&amp;amp;db=PubMed&amp;amp;dopt=Citation&amp;amp;list_uids=16998473 &lt;/url&gt;&lt;/related-urls&gt;&lt;/urls&gt;&lt;language&gt;eng&lt;/language&gt;&lt;/record&gt;&lt;/Cite&gt;&lt;/EndNote&gt;</w:instrText>
      </w:r>
      <w:r w:rsidR="00B126F8">
        <w:rPr>
          <w:rFonts w:asciiTheme="minorHAnsi" w:hAnsiTheme="minorHAnsi"/>
          <w:color w:val="333333"/>
          <w:sz w:val="22"/>
          <w:szCs w:val="22"/>
        </w:rPr>
        <w:fldChar w:fldCharType="separate"/>
      </w:r>
      <w:r>
        <w:rPr>
          <w:rFonts w:asciiTheme="minorHAnsi" w:hAnsiTheme="minorHAnsi"/>
          <w:color w:val="333333"/>
          <w:sz w:val="22"/>
          <w:szCs w:val="22"/>
        </w:rPr>
        <w:t>(Berger et al. 2006)</w:t>
      </w:r>
      <w:r w:rsidR="00B126F8">
        <w:rPr>
          <w:rFonts w:asciiTheme="minorHAnsi" w:hAnsiTheme="minorHAnsi"/>
          <w:color w:val="333333"/>
          <w:sz w:val="22"/>
          <w:szCs w:val="22"/>
        </w:rPr>
        <w:fldChar w:fldCharType="end"/>
      </w:r>
      <w:r>
        <w:rPr>
          <w:rFonts w:asciiTheme="minorHAnsi" w:hAnsiTheme="minorHAnsi"/>
          <w:color w:val="333333"/>
          <w:sz w:val="22"/>
          <w:szCs w:val="22"/>
        </w:rPr>
        <w:t xml:space="preserve"> and a Q-value </w:t>
      </w:r>
      <w:r w:rsidR="00B126F8">
        <w:rPr>
          <w:rFonts w:asciiTheme="minorHAnsi" w:hAnsiTheme="minorHAnsi"/>
          <w:color w:val="333333"/>
          <w:sz w:val="22"/>
          <w:szCs w:val="22"/>
        </w:rPr>
        <w:fldChar w:fldCharType="begin"/>
      </w:r>
      <w:r w:rsidR="00BF3C8A">
        <w:rPr>
          <w:rFonts w:asciiTheme="minorHAnsi" w:hAnsiTheme="minorHAnsi"/>
          <w:color w:val="333333"/>
          <w:sz w:val="22"/>
          <w:szCs w:val="22"/>
        </w:rPr>
        <w:instrText xml:space="preserve"> ADDIN EN.CITE &lt;EndNote&gt;&lt;Cite&gt;&lt;Author&gt;Badis&lt;/Author&gt;&lt;Year&gt;2009&lt;/Year&gt;&lt;RecNum&gt;111&lt;/RecNum&gt;&lt;record&gt;&lt;rec-number&gt;111&lt;/rec-number&gt;&lt;ref-type name="Journal Article"&gt;17&lt;/ref-type&gt;&lt;contributors&gt;&lt;authors&gt;&lt;author&gt;Badis, G.&lt;/author&gt;&lt;author&gt;Berger, M. F.&lt;/author&gt;&lt;author&gt;Philippakis, A. A.&lt;/author&gt;&lt;author&gt;Talukder, S.&lt;/author&gt;&lt;author&gt;Gehrke, A. R.&lt;/author&gt;&lt;author&gt;Jaeger, S. A.&lt;/author&gt;&lt;author&gt;Chan, E. T.&lt;/author&gt;&lt;author&gt;Metzler, G.&lt;/author&gt;&lt;author&gt;Vedenko, A.&lt;/author&gt;&lt;author&gt;Chen, X.&lt;/author&gt;&lt;author&gt;Kuznetsov, H.&lt;/author&gt;&lt;author&gt;Wang, C. F.&lt;/author&gt;&lt;author&gt;Coburn, D.&lt;/author&gt;&lt;author&gt;Newburger, D. E.&lt;/author&gt;&lt;author&gt;Morris, Q.&lt;/author&gt;&lt;author&gt;Hughes, T. R.&lt;/author&gt;&lt;author&gt;Bulyk, M. L.&lt;/author&gt;&lt;/authors&gt;&lt;/contributors&gt;&lt;auth-address&gt;Banting and Best Department of Medical Research, University of Toronto, Toronto, ON M5S 3E1, Canada.&lt;/auth-address&gt;&lt;titles&gt;&lt;title&gt;Diversity and complexity in DNA recognition by transcription factors&lt;/title&gt;&lt;secondary-title&gt;Science&lt;/secondary-title&gt;&lt;alt-title&gt;Science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N.Y&lt;/abbr-1&gt;&lt;/alt-periodical&gt;&lt;pages&gt;1720-3&lt;/pages&gt;&lt;volume&gt;324&lt;/volume&gt;&lt;number&gt;5935&lt;/number&gt;&lt;keywords&gt;&lt;keyword&gt;Amino Acid Motifs&lt;/keyword&gt;&lt;keyword&gt;Amino Acid Sequence&lt;/keyword&gt;&lt;keyword&gt;Animals&lt;/keyword&gt;&lt;keyword&gt;Base Sequence&lt;/keyword&gt;&lt;keyword&gt;Binding Sites&lt;/keyword&gt;&lt;keyword&gt;DNA/chemistry/*metabolism&lt;/keyword&gt;&lt;keyword&gt;Electrophoretic Mobility Shift Assay&lt;/keyword&gt;&lt;keyword&gt;Gene Expression Regulation&lt;/keyword&gt;&lt;keyword&gt;Gene Regulatory Networks&lt;/keyword&gt;&lt;keyword&gt;Humans&lt;/keyword&gt;&lt;keyword&gt;Mice&lt;/keyword&gt;&lt;keyword&gt;Protein Array Analysis&lt;/keyword&gt;&lt;keyword&gt;Protein Binding&lt;/keyword&gt;&lt;keyword&gt;Protein Structure, Tertiary&lt;/keyword&gt;&lt;keyword&gt;Recombinant Fusion Proteins/chemistry/metabolism&lt;/keyword&gt;&lt;keyword&gt;Transcription Factors/*chemistry/*metabolism&lt;/keyword&gt;&lt;/keywords&gt;&lt;dates&gt;&lt;year&gt;2009&lt;/year&gt;&lt;pub-dates&gt;&lt;date&gt;Jun 26&lt;/date&gt;&lt;/pub-dates&gt;&lt;/dates&gt;&lt;isbn&gt;1095-9203 (Electronic)&lt;/isbn&gt;&lt;accession-num&gt;19443739&lt;/accession-num&gt;&lt;urls&gt;&lt;related-urls&gt;&lt;url&gt;http://www.ncbi.nlm.nih.gov/entrez/query.fcgi?cmd=Retrieve&amp;amp;db=PubMed&amp;amp;dopt=Citation&amp;amp;list_uids=19443739 &lt;/url&gt;&lt;/related-urls&gt;&lt;/urls&gt;&lt;language&gt;eng&lt;/language&gt;&lt;/record&gt;&lt;/Cite&gt;&lt;/EndNote&gt;</w:instrText>
      </w:r>
      <w:r w:rsidR="00B126F8">
        <w:rPr>
          <w:rFonts w:asciiTheme="minorHAnsi" w:hAnsiTheme="minorHAnsi"/>
          <w:color w:val="333333"/>
          <w:sz w:val="22"/>
          <w:szCs w:val="22"/>
        </w:rPr>
        <w:fldChar w:fldCharType="separate"/>
      </w:r>
      <w:r>
        <w:rPr>
          <w:rFonts w:asciiTheme="minorHAnsi" w:hAnsiTheme="minorHAnsi"/>
          <w:color w:val="333333"/>
          <w:sz w:val="22"/>
          <w:szCs w:val="22"/>
        </w:rPr>
        <w:t>(</w:t>
      </w:r>
      <w:proofErr w:type="spellStart"/>
      <w:r>
        <w:rPr>
          <w:rFonts w:asciiTheme="minorHAnsi" w:hAnsiTheme="minorHAnsi"/>
          <w:color w:val="333333"/>
          <w:sz w:val="22"/>
          <w:szCs w:val="22"/>
        </w:rPr>
        <w:t>Badis</w:t>
      </w:r>
      <w:proofErr w:type="spellEnd"/>
      <w:r>
        <w:rPr>
          <w:rFonts w:asciiTheme="minorHAnsi" w:hAnsiTheme="minorHAnsi"/>
          <w:color w:val="333333"/>
          <w:sz w:val="22"/>
          <w:szCs w:val="22"/>
        </w:rPr>
        <w:t xml:space="preserve"> et al. 2009)</w:t>
      </w:r>
      <w:r w:rsidR="00B126F8">
        <w:rPr>
          <w:rFonts w:asciiTheme="minorHAnsi" w:hAnsiTheme="minorHAnsi"/>
          <w:color w:val="333333"/>
          <w:sz w:val="22"/>
          <w:szCs w:val="22"/>
        </w:rPr>
        <w:fldChar w:fldCharType="end"/>
      </w:r>
      <w:r>
        <w:rPr>
          <w:rFonts w:asciiTheme="minorHAnsi" w:hAnsiTheme="minorHAnsi"/>
          <w:color w:val="333333"/>
          <w:sz w:val="22"/>
          <w:szCs w:val="22"/>
        </w:rPr>
        <w:t xml:space="preserve">, representing the false discovery rate. </w:t>
      </w:r>
    </w:p>
    <w:p w:rsidR="00AC7C7B" w:rsidRDefault="00AC7C7B" w:rsidP="00AC7C7B">
      <w:pPr>
        <w:pStyle w:val="NormalWeb"/>
        <w:spacing w:before="0" w:beforeAutospacing="0" w:after="0" w:afterAutospacing="0" w:line="480" w:lineRule="auto"/>
        <w:jc w:val="both"/>
        <w:rPr>
          <w:rFonts w:asciiTheme="minorHAnsi" w:hAnsiTheme="minorHAnsi"/>
          <w:color w:val="333333"/>
          <w:sz w:val="22"/>
          <w:szCs w:val="22"/>
        </w:rPr>
      </w:pPr>
    </w:p>
    <w:p w:rsidR="00AC7C7B" w:rsidRDefault="00AC7C7B" w:rsidP="00AC7C7B">
      <w:pPr>
        <w:pStyle w:val="NormalWeb"/>
        <w:spacing w:before="0" w:beforeAutospacing="0" w:after="0" w:afterAutospacing="0" w:line="480" w:lineRule="auto"/>
        <w:ind w:firstLine="720"/>
        <w:contextualSpacing/>
        <w:jc w:val="both"/>
        <w:rPr>
          <w:rFonts w:asciiTheme="minorHAnsi" w:hAnsiTheme="minorHAnsi"/>
          <w:color w:val="333333"/>
          <w:sz w:val="22"/>
          <w:szCs w:val="22"/>
        </w:rPr>
      </w:pPr>
      <w:r w:rsidRPr="009B6CCE">
        <w:rPr>
          <w:rFonts w:asciiTheme="minorHAnsi" w:hAnsiTheme="minorHAnsi"/>
          <w:color w:val="333333"/>
          <w:sz w:val="22"/>
          <w:szCs w:val="22"/>
        </w:rPr>
        <w:lastRenderedPageBreak/>
        <w:t>To examine correlations among the</w:t>
      </w:r>
      <w:r>
        <w:rPr>
          <w:rFonts w:asciiTheme="minorHAnsi" w:hAnsiTheme="minorHAnsi"/>
          <w:color w:val="333333"/>
          <w:sz w:val="22"/>
          <w:szCs w:val="22"/>
        </w:rPr>
        <w:t xml:space="preserve"> DNA binding profiles of the proteins</w:t>
      </w:r>
      <w:r w:rsidRPr="009B6CCE">
        <w:rPr>
          <w:rFonts w:asciiTheme="minorHAnsi" w:hAnsiTheme="minorHAnsi"/>
          <w:color w:val="333333"/>
          <w:sz w:val="22"/>
          <w:szCs w:val="22"/>
        </w:rPr>
        <w:t xml:space="preserve"> and to identify DNA sequences that distinguish the binding profiles of different TF families,</w:t>
      </w:r>
      <w:r>
        <w:rPr>
          <w:rFonts w:asciiTheme="minorHAnsi" w:hAnsiTheme="minorHAnsi"/>
          <w:color w:val="333333"/>
          <w:sz w:val="22"/>
          <w:szCs w:val="22"/>
        </w:rPr>
        <w:t xml:space="preserve"> hierarchical clustering was used to group 8-mers that met a stringent E-score threshold (E ≥ 0.45) for each protein. Comparisons between experiments were primarily made using E-scores, a modified form of the WMW statistic which allows for scores from different PBM designs and k-</w:t>
      </w:r>
      <w:proofErr w:type="spellStart"/>
      <w:r>
        <w:rPr>
          <w:rFonts w:asciiTheme="minorHAnsi" w:hAnsiTheme="minorHAnsi"/>
          <w:color w:val="333333"/>
          <w:sz w:val="22"/>
          <w:szCs w:val="22"/>
        </w:rPr>
        <w:t>mers</w:t>
      </w:r>
      <w:proofErr w:type="spellEnd"/>
      <w:r>
        <w:rPr>
          <w:rFonts w:asciiTheme="minorHAnsi" w:hAnsiTheme="minorHAnsi"/>
          <w:color w:val="333333"/>
          <w:sz w:val="22"/>
          <w:szCs w:val="22"/>
        </w:rPr>
        <w:t xml:space="preserve"> with varying sample sizes to be compared on the same -0.5 (highly disfavoured) to 0.5 (highly favoured) scale.  </w:t>
      </w:r>
      <w:r w:rsidRPr="00EC09F5">
        <w:rPr>
          <w:rFonts w:asciiTheme="minorHAnsi" w:hAnsiTheme="minorHAnsi"/>
          <w:color w:val="333333"/>
          <w:sz w:val="22"/>
          <w:szCs w:val="22"/>
          <w:highlight w:val="yellow"/>
        </w:rPr>
        <w:t>Figure 3.</w:t>
      </w:r>
      <w:r w:rsidR="00EC09F5" w:rsidRPr="00EC09F5">
        <w:rPr>
          <w:rFonts w:asciiTheme="minorHAnsi" w:hAnsiTheme="minorHAnsi"/>
          <w:color w:val="333333"/>
          <w:sz w:val="22"/>
          <w:szCs w:val="22"/>
          <w:highlight w:val="yellow"/>
        </w:rPr>
        <w:t>1</w:t>
      </w:r>
      <w:r w:rsidR="00EC09F5">
        <w:rPr>
          <w:rFonts w:asciiTheme="minorHAnsi" w:hAnsiTheme="minorHAnsi"/>
          <w:color w:val="333333"/>
          <w:sz w:val="22"/>
          <w:szCs w:val="22"/>
        </w:rPr>
        <w:t xml:space="preserve"> shows</w:t>
      </w:r>
      <w:r>
        <w:rPr>
          <w:rFonts w:asciiTheme="minorHAnsi" w:hAnsiTheme="minorHAnsi"/>
          <w:color w:val="333333"/>
          <w:sz w:val="22"/>
          <w:szCs w:val="22"/>
        </w:rPr>
        <w:t xml:space="preserve"> the resultant </w:t>
      </w:r>
      <w:proofErr w:type="spellStart"/>
      <w:r>
        <w:rPr>
          <w:rFonts w:asciiTheme="minorHAnsi" w:hAnsiTheme="minorHAnsi"/>
          <w:color w:val="333333"/>
          <w:sz w:val="22"/>
          <w:szCs w:val="22"/>
        </w:rPr>
        <w:t>clustergrams</w:t>
      </w:r>
      <w:proofErr w:type="spellEnd"/>
      <w:r>
        <w:rPr>
          <w:rFonts w:asciiTheme="minorHAnsi" w:hAnsiTheme="minorHAnsi"/>
          <w:color w:val="333333"/>
          <w:sz w:val="22"/>
          <w:szCs w:val="22"/>
        </w:rPr>
        <w:t xml:space="preserve"> after applying two-dimensional hierarchical agglomerative clustering </w:t>
      </w:r>
      <w:r w:rsidR="00255C72">
        <w:rPr>
          <w:rFonts w:asciiTheme="minorHAnsi" w:hAnsiTheme="minorHAnsi"/>
          <w:color w:val="333333"/>
          <w:sz w:val="22"/>
          <w:szCs w:val="22"/>
        </w:rPr>
        <w:t xml:space="preserve">using a 1-Pearson correlation distance metric, </w:t>
      </w:r>
      <w:r>
        <w:rPr>
          <w:rFonts w:asciiTheme="minorHAnsi" w:hAnsiTheme="minorHAnsi"/>
          <w:color w:val="333333"/>
          <w:sz w:val="22"/>
          <w:szCs w:val="22"/>
        </w:rPr>
        <w:t>to 8-mers with E ≥ 0.45 fo</w:t>
      </w:r>
      <w:r w:rsidR="00EC09F5">
        <w:rPr>
          <w:rFonts w:asciiTheme="minorHAnsi" w:hAnsiTheme="minorHAnsi"/>
          <w:color w:val="333333"/>
          <w:sz w:val="22"/>
          <w:szCs w:val="22"/>
        </w:rPr>
        <w:t xml:space="preserve">r at least one protein, amongst </w:t>
      </w:r>
      <w:proofErr w:type="spellStart"/>
      <w:r>
        <w:rPr>
          <w:rFonts w:asciiTheme="minorHAnsi" w:hAnsiTheme="minorHAnsi"/>
          <w:color w:val="333333"/>
          <w:sz w:val="22"/>
          <w:szCs w:val="22"/>
        </w:rPr>
        <w:t>the</w:t>
      </w:r>
      <w:proofErr w:type="spellEnd"/>
      <w:r w:rsidR="00255C72">
        <w:rPr>
          <w:rFonts w:asciiTheme="minorHAnsi" w:hAnsiTheme="minorHAnsi"/>
          <w:color w:val="333333"/>
          <w:sz w:val="22"/>
          <w:szCs w:val="22"/>
        </w:rPr>
        <w:t>:</w:t>
      </w:r>
      <w:r>
        <w:rPr>
          <w:rFonts w:asciiTheme="minorHAnsi" w:hAnsiTheme="minorHAnsi"/>
          <w:color w:val="333333"/>
          <w:sz w:val="22"/>
          <w:szCs w:val="22"/>
        </w:rPr>
        <w:t xml:space="preserve"> a) </w:t>
      </w:r>
      <w:r w:rsidR="00EC09F5">
        <w:rPr>
          <w:rFonts w:asciiTheme="minorHAnsi" w:hAnsiTheme="minorHAnsi"/>
          <w:color w:val="333333"/>
          <w:sz w:val="22"/>
          <w:szCs w:val="22"/>
        </w:rPr>
        <w:t xml:space="preserve">163 mouse </w:t>
      </w:r>
      <w:proofErr w:type="spellStart"/>
      <w:r w:rsidR="00EC09F5">
        <w:rPr>
          <w:rFonts w:asciiTheme="minorHAnsi" w:hAnsiTheme="minorHAnsi"/>
          <w:color w:val="333333"/>
          <w:sz w:val="22"/>
          <w:szCs w:val="22"/>
        </w:rPr>
        <w:t>homeodomains</w:t>
      </w:r>
      <w:proofErr w:type="spellEnd"/>
      <w:r w:rsidR="00EC09F5">
        <w:rPr>
          <w:rFonts w:asciiTheme="minorHAnsi" w:hAnsiTheme="minorHAnsi"/>
          <w:color w:val="333333"/>
          <w:sz w:val="22"/>
          <w:szCs w:val="22"/>
        </w:rPr>
        <w:t xml:space="preserve"> </w:t>
      </w:r>
      <w:r w:rsidR="00B126F8">
        <w:rPr>
          <w:rFonts w:asciiTheme="minorHAnsi" w:hAnsiTheme="minorHAnsi"/>
          <w:color w:val="333333"/>
          <w:sz w:val="22"/>
          <w:szCs w:val="22"/>
        </w:rPr>
        <w:fldChar w:fldCharType="begin"/>
      </w:r>
      <w:r w:rsidR="00BF3C8A">
        <w:rPr>
          <w:rFonts w:asciiTheme="minorHAnsi" w:hAnsiTheme="minorHAnsi"/>
          <w:color w:val="333333"/>
          <w:sz w:val="22"/>
          <w:szCs w:val="22"/>
        </w:rPr>
        <w:instrText xml:space="preserve"> ADDIN EN.CITE &lt;EndNote&gt;&lt;Cite&gt;&lt;Author&gt;Berger&lt;/Author&gt;&lt;Year&gt;2008&lt;/Year&gt;&lt;RecNum&gt;114&lt;/RecNum&gt;&lt;record&gt;&lt;rec-number&gt;114&lt;/rec-number&gt;&lt;ref-type name="Journal Article"&gt;17&lt;/ref-type&gt;&lt;contributors&gt;&lt;authors&gt;&lt;author&gt;Berger, M. F.&lt;/author&gt;&lt;author&gt;Badis, G.&lt;/author&gt;&lt;author&gt;Gehrke, A. R.&lt;/author&gt;&lt;author&gt;Talukder, S.&lt;/author&gt;&lt;author&gt;Philippakis, A. A.&lt;/author&gt;&lt;author&gt;Pena-Castillo, L.&lt;/author&gt;&lt;author&gt;Alleyne, T. M.&lt;/author&gt;&lt;author&gt;Mnaimneh, S.&lt;/author&gt;&lt;author&gt;Botvinnik, O. B.&lt;/author&gt;&lt;author&gt;Chan, E. T.&lt;/author&gt;&lt;author&gt;Khalid, F.&lt;/author&gt;&lt;author&gt;Zhang, W.&lt;/author&gt;&lt;author&gt;Newburger, D.&lt;/author&gt;&lt;author&gt;Jaeger, S. A.&lt;/author&gt;&lt;author&gt;Morris, Q. D.&lt;/author&gt;&lt;author&gt;Bulyk, M. L.&lt;/author&gt;&lt;author&gt;Hughes, T. R.&lt;/author&gt;&lt;/authors&gt;&lt;/contributors&gt;&lt;auth-address&gt;Division of Genetics, Department of Medicine, Brigham and Women&amp;apos;s Hospital and Harvard Medical School, Boston, MA 02115, USA.&lt;/auth-address&gt;&lt;titles&gt;&lt;title&gt;Variation in homeodomain DNA binding revealed by high-resolution analysis of sequence preferences&lt;/title&gt;&lt;secondary-title&gt;Cell&lt;/secondary-title&gt;&lt;alt-title&gt;Cell&lt;/alt-title&gt;&lt;/titles&gt;&lt;periodical&gt;&lt;full-title&gt;Cell&lt;/full-title&gt;&lt;abbr-1&gt;Cell&lt;/abbr-1&gt;&lt;/periodical&gt;&lt;alt-periodical&gt;&lt;full-title&gt;Cell&lt;/full-title&gt;&lt;abbr-1&gt;Cell&lt;/abbr-1&gt;&lt;/alt-periodical&gt;&lt;pages&gt;1266-76&lt;/pages&gt;&lt;volume&gt;133&lt;/volume&gt;&lt;number&gt;7&lt;/number&gt;&lt;keywords&gt;&lt;keyword&gt;Animals&lt;/keyword&gt;&lt;keyword&gt;Base Sequence&lt;/keyword&gt;&lt;keyword&gt;Computational Biology&lt;/keyword&gt;&lt;keyword&gt;Conserved Sequence&lt;/keyword&gt;&lt;keyword&gt;DNA/*chemistry/metabolism&lt;/keyword&gt;&lt;keyword&gt;Evolution, Molecular&lt;/keyword&gt;&lt;keyword&gt;Homeodomain Proteins/*chemistry/metabolism&lt;/keyword&gt;&lt;keyword&gt;Mice&lt;/keyword&gt;&lt;keyword&gt;Models, Molecular&lt;/keyword&gt;&lt;keyword&gt;Protein Binding&lt;/keyword&gt;&lt;keyword&gt;Transcription Factors/chemistry/metabolism&lt;/keyword&gt;&lt;/keywords&gt;&lt;dates&gt;&lt;year&gt;2008&lt;/year&gt;&lt;pub-dates&gt;&lt;date&gt;Jun 27&lt;/date&gt;&lt;/pub-dates&gt;&lt;/dates&gt;&lt;isbn&gt;1097-4172 (Electronic)&lt;/isbn&gt;&lt;accession-num&gt;18585359&lt;/accession-num&gt;&lt;urls&gt;&lt;related-urls&gt;&lt;url&gt;http://www.ncbi.nlm.nih.gov/entrez/query.fcgi?cmd=Retrieve&amp;amp;db=PubMed&amp;amp;dopt=Citation&amp;amp;list_uids=18585359 &lt;/url&gt;&lt;/related-urls&gt;&lt;/urls&gt;&lt;language&gt;eng&lt;/language&gt;&lt;/record&gt;&lt;/Cite&gt;&lt;/EndNote&gt;</w:instrText>
      </w:r>
      <w:r w:rsidR="00B126F8">
        <w:rPr>
          <w:rFonts w:asciiTheme="minorHAnsi" w:hAnsiTheme="minorHAnsi"/>
          <w:color w:val="333333"/>
          <w:sz w:val="22"/>
          <w:szCs w:val="22"/>
        </w:rPr>
        <w:fldChar w:fldCharType="separate"/>
      </w:r>
      <w:r w:rsidR="00EC09F5">
        <w:rPr>
          <w:rFonts w:asciiTheme="minorHAnsi" w:hAnsiTheme="minorHAnsi"/>
          <w:color w:val="333333"/>
          <w:sz w:val="22"/>
          <w:szCs w:val="22"/>
        </w:rPr>
        <w:t>(Berger et al. 2008)</w:t>
      </w:r>
      <w:r w:rsidR="00B126F8">
        <w:rPr>
          <w:rFonts w:asciiTheme="minorHAnsi" w:hAnsiTheme="minorHAnsi"/>
          <w:color w:val="333333"/>
          <w:sz w:val="22"/>
          <w:szCs w:val="22"/>
        </w:rPr>
        <w:fldChar w:fldCharType="end"/>
      </w:r>
      <w:r w:rsidR="00EC09F5">
        <w:rPr>
          <w:rFonts w:asciiTheme="minorHAnsi" w:hAnsiTheme="minorHAnsi"/>
          <w:color w:val="333333"/>
          <w:sz w:val="22"/>
          <w:szCs w:val="22"/>
        </w:rPr>
        <w:t xml:space="preserve">, b) </w:t>
      </w:r>
      <w:r>
        <w:rPr>
          <w:rFonts w:asciiTheme="minorHAnsi" w:hAnsiTheme="minorHAnsi"/>
          <w:color w:val="333333"/>
          <w:sz w:val="22"/>
          <w:szCs w:val="22"/>
        </w:rPr>
        <w:t xml:space="preserve">104 mouse TFs </w:t>
      </w:r>
      <w:r w:rsidR="00B126F8">
        <w:rPr>
          <w:rFonts w:asciiTheme="minorHAnsi" w:hAnsiTheme="minorHAnsi"/>
          <w:color w:val="333333"/>
          <w:sz w:val="22"/>
          <w:szCs w:val="22"/>
        </w:rPr>
        <w:fldChar w:fldCharType="begin"/>
      </w:r>
      <w:r w:rsidR="00BF3C8A">
        <w:rPr>
          <w:rFonts w:asciiTheme="minorHAnsi" w:hAnsiTheme="minorHAnsi"/>
          <w:color w:val="333333"/>
          <w:sz w:val="22"/>
          <w:szCs w:val="22"/>
        </w:rPr>
        <w:instrText xml:space="preserve"> ADDIN EN.CITE &lt;EndNote&gt;&lt;Cite&gt;&lt;Author&gt;Badis&lt;/Author&gt;&lt;Year&gt;2009&lt;/Year&gt;&lt;RecNum&gt;111&lt;/RecNum&gt;&lt;record&gt;&lt;rec-number&gt;111&lt;/rec-number&gt;&lt;ref-type name="Journal Article"&gt;17&lt;/ref-type&gt;&lt;contributors&gt;&lt;authors&gt;&lt;author&gt;Badis, G.&lt;/author&gt;&lt;author&gt;Berger, M. F.&lt;/author&gt;&lt;author&gt;Philippakis, A. A.&lt;/author&gt;&lt;author&gt;Talukder, S.&lt;/author&gt;&lt;author&gt;Gehrke, A. R.&lt;/author&gt;&lt;author&gt;Jaeger, S. A.&lt;/author&gt;&lt;author&gt;Chan, E. T.&lt;/author&gt;&lt;author&gt;Metzler, G.&lt;/author&gt;&lt;author&gt;Vedenko, A.&lt;/author&gt;&lt;author&gt;Chen, X.&lt;/author&gt;&lt;author&gt;Kuznetsov, H.&lt;/author&gt;&lt;author&gt;Wang, C. F.&lt;/author&gt;&lt;author&gt;Coburn, D.&lt;/author&gt;&lt;author&gt;Newburger, D. E.&lt;/author&gt;&lt;author&gt;Morris, Q.&lt;/author&gt;&lt;author&gt;Hughes, T. R.&lt;/author&gt;&lt;author&gt;Bulyk, M. L.&lt;/author&gt;&lt;/authors&gt;&lt;/contributors&gt;&lt;auth-address&gt;Banting and Best Department of Medical Research, University of Toronto, Toronto, ON M5S 3E1, Canada.&lt;/auth-address&gt;&lt;titles&gt;&lt;title&gt;Diversity and complexity in DNA recognition by transcription factors&lt;/title&gt;&lt;secondary-title&gt;Science&lt;/secondary-title&gt;&lt;alt-title&gt;Science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N.Y&lt;/abbr-1&gt;&lt;/alt-periodical&gt;&lt;pages&gt;1720-3&lt;/pages&gt;&lt;volume&gt;324&lt;/volume&gt;&lt;number&gt;5935&lt;/number&gt;&lt;keywords&gt;&lt;keyword&gt;Amino Acid Motifs&lt;/keyword&gt;&lt;keyword&gt;Amino Acid Sequence&lt;/keyword&gt;&lt;keyword&gt;Animals&lt;/keyword&gt;&lt;keyword&gt;Base Sequence&lt;/keyword&gt;&lt;keyword&gt;Binding Sites&lt;/keyword&gt;&lt;keyword&gt;DNA/chemistry/*metabolism&lt;/keyword&gt;&lt;keyword&gt;Electrophoretic Mobility Shift Assay&lt;/keyword&gt;&lt;keyword&gt;Gene Expression Regulation&lt;/keyword&gt;&lt;keyword&gt;Gene Regulatory Networks&lt;/keyword&gt;&lt;keyword&gt;Humans&lt;/keyword&gt;&lt;keyword&gt;Mice&lt;/keyword&gt;&lt;keyword&gt;Protein Array Analysis&lt;/keyword&gt;&lt;keyword&gt;Protein Binding&lt;/keyword&gt;&lt;keyword&gt;Protein Structure, Tertiary&lt;/keyword&gt;&lt;keyword&gt;Recombinant Fusion Proteins/chemistry/metabolism&lt;/keyword&gt;&lt;keyword&gt;Transcription Factors/*chemistry/*metabolism&lt;/keyword&gt;&lt;/keywords&gt;&lt;dates&gt;&lt;year&gt;2009&lt;/year&gt;&lt;pub-dates&gt;&lt;date&gt;Jun 26&lt;/date&gt;&lt;/pub-dates&gt;&lt;/dates&gt;&lt;isbn&gt;1095-9203 (Electronic)&lt;/isbn&gt;&lt;accession-num&gt;19443739&lt;/accession-num&gt;&lt;urls&gt;&lt;related-urls&gt;&lt;url&gt;http://www.ncbi.nlm.nih.gov/entrez/query.fcgi?cmd=Retrieve&amp;amp;db=PubMed&amp;amp;dopt=Citation&amp;amp;list_uids=19443739 &lt;/url&gt;&lt;/related-urls&gt;&lt;/urls&gt;&lt;language&gt;eng&lt;/language&gt;&lt;/record&gt;&lt;/Cite&gt;&lt;/EndNote&gt;</w:instrText>
      </w:r>
      <w:r w:rsidR="00B126F8">
        <w:rPr>
          <w:rFonts w:asciiTheme="minorHAnsi" w:hAnsiTheme="minorHAnsi"/>
          <w:color w:val="333333"/>
          <w:sz w:val="22"/>
          <w:szCs w:val="22"/>
        </w:rPr>
        <w:fldChar w:fldCharType="separate"/>
      </w:r>
      <w:r>
        <w:rPr>
          <w:rFonts w:asciiTheme="minorHAnsi" w:hAnsiTheme="minorHAnsi"/>
          <w:color w:val="333333"/>
          <w:sz w:val="22"/>
          <w:szCs w:val="22"/>
        </w:rPr>
        <w:t>(</w:t>
      </w:r>
      <w:proofErr w:type="spellStart"/>
      <w:r>
        <w:rPr>
          <w:rFonts w:asciiTheme="minorHAnsi" w:hAnsiTheme="minorHAnsi"/>
          <w:color w:val="333333"/>
          <w:sz w:val="22"/>
          <w:szCs w:val="22"/>
        </w:rPr>
        <w:t>Badis</w:t>
      </w:r>
      <w:proofErr w:type="spellEnd"/>
      <w:r>
        <w:rPr>
          <w:rFonts w:asciiTheme="minorHAnsi" w:hAnsiTheme="minorHAnsi"/>
          <w:color w:val="333333"/>
          <w:sz w:val="22"/>
          <w:szCs w:val="22"/>
        </w:rPr>
        <w:t xml:space="preserve"> et al. 2009)</w:t>
      </w:r>
      <w:r w:rsidR="00B126F8">
        <w:rPr>
          <w:rFonts w:asciiTheme="minorHAnsi" w:hAnsiTheme="minorHAnsi"/>
          <w:color w:val="333333"/>
          <w:sz w:val="22"/>
          <w:szCs w:val="22"/>
        </w:rPr>
        <w:fldChar w:fldCharType="end"/>
      </w:r>
      <w:r>
        <w:rPr>
          <w:rFonts w:asciiTheme="minorHAnsi" w:hAnsiTheme="minorHAnsi"/>
          <w:color w:val="333333"/>
          <w:sz w:val="22"/>
          <w:szCs w:val="22"/>
        </w:rPr>
        <w:t xml:space="preserve"> and c) 112 yeast TFs </w:t>
      </w:r>
      <w:r w:rsidR="00B126F8">
        <w:rPr>
          <w:rFonts w:asciiTheme="minorHAnsi" w:hAnsiTheme="minorHAnsi"/>
          <w:color w:val="333333"/>
          <w:sz w:val="22"/>
          <w:szCs w:val="22"/>
        </w:rPr>
        <w:fldChar w:fldCharType="begin"/>
      </w:r>
      <w:r w:rsidR="00BF3C8A">
        <w:rPr>
          <w:rFonts w:asciiTheme="minorHAnsi" w:hAnsiTheme="minorHAnsi"/>
          <w:color w:val="333333"/>
          <w:sz w:val="22"/>
          <w:szCs w:val="22"/>
        </w:rPr>
        <w:instrText xml:space="preserve"> ADDIN EN.CITE &lt;EndNote&gt;&lt;Cite&gt;&lt;Author&gt;Badis&lt;/Author&gt;&lt;Year&gt;2008&lt;/Year&gt;&lt;RecNum&gt;113&lt;/RecNum&gt;&lt;record&gt;&lt;rec-number&gt;113&lt;/rec-number&gt;&lt;ref-type name="Journal Article"&gt;17&lt;/ref-type&gt;&lt;contributors&gt;&lt;authors&gt;&lt;author&gt;Badis, G.&lt;/author&gt;&lt;author&gt;Chan, E. T.&lt;/author&gt;&lt;author&gt;van Bakel, H.&lt;/author&gt;&lt;author&gt;Pena-Castillo, L.&lt;/author&gt;&lt;author&gt;Tillo, D.&lt;/author&gt;&lt;author&gt;Tsui, K.&lt;/author&gt;&lt;author&gt;Carlson, C. D.&lt;/author&gt;&lt;author&gt;Gossett, A. J.&lt;/author&gt;&lt;author&gt;Hasinoff, M. J.&lt;/author&gt;&lt;author&gt;Warren, C. L.&lt;/author&gt;&lt;author&gt;Gebbia, M.&lt;/author&gt;&lt;author&gt;Talukder, S.&lt;/author&gt;&lt;author&gt;Yang, A.&lt;/author&gt;&lt;author&gt;Mnaimneh, S.&lt;/author&gt;&lt;author&gt;Terterov, D.&lt;/author&gt;&lt;author&gt;Coburn, D.&lt;/author&gt;&lt;author&gt;Li Yeo, A.&lt;/author&gt;&lt;author&gt;Yeo, Z. X.&lt;/author&gt;&lt;author&gt;Clarke, N. D.&lt;/author&gt;&lt;author&gt;Lieb, J. D.&lt;/author&gt;&lt;author&gt;Ansari, A. Z.&lt;/author&gt;&lt;author&gt;Nislow, C.&lt;/author&gt;&lt;author&gt;Hughes, T. R.&lt;/author&gt;&lt;/authors&gt;&lt;/contributors&gt;&lt;auth-address&gt;Banting and Best Department of Medical Research, University of Toronto, Toronto, ON M5S 3E1, Canada.&lt;/auth-address&gt;&lt;titles&gt;&lt;title&gt;A library of yeast transcription factor motifs reveals a widespread function for Rsc3 in targeting nucleosome exclusion at promoters&lt;/title&gt;&lt;secondary-title&gt;Mol Cell&lt;/secondary-title&gt;&lt;alt-title&gt;Molecular cell&lt;/alt-title&gt;&lt;/titles&gt;&lt;periodical&gt;&lt;full-title&gt;Mol Cell&lt;/full-title&gt;&lt;abbr-1&gt;Molecular cell&lt;/abbr-1&gt;&lt;/periodical&gt;&lt;alt-periodical&gt;&lt;full-title&gt;Mol Cell&lt;/full-title&gt;&lt;abbr-1&gt;Molecular cell&lt;/abbr-1&gt;&lt;/alt-periodical&gt;&lt;pages&gt;878-87&lt;/pages&gt;&lt;volume&gt;32&lt;/volume&gt;&lt;number&gt;6&lt;/number&gt;&lt;keywords&gt;&lt;keyword&gt;Base Sequence&lt;/keyword&gt;&lt;keyword&gt;Binding Sites&lt;/keyword&gt;&lt;keyword&gt;DNA-Binding Proteins/*metabolism&lt;/keyword&gt;&lt;keyword&gt;Genes, Fungal&lt;/keyword&gt;&lt;keyword&gt;Molecular Sequence Data&lt;/keyword&gt;&lt;keyword&gt;Mutation/genetics&lt;/keyword&gt;&lt;keyword&gt;Nucleosomes/*metabolism&lt;/keyword&gt;&lt;keyword&gt;Phylogeny&lt;/keyword&gt;&lt;keyword&gt;*Promoter Regions, Genetic&lt;/keyword&gt;&lt;keyword&gt;Reproducibility of Results&lt;/keyword&gt;&lt;keyword&gt;Saccharomyces cerevisiae/*genetics&lt;/keyword&gt;&lt;keyword&gt;Saccharomyces cerevisiae Proteins/*metabolism&lt;/keyword&gt;&lt;keyword&gt;Sequence Homology, Amino Acid&lt;/keyword&gt;&lt;keyword&gt;Transcription Factors/*genetics/metabolism&lt;/keyword&gt;&lt;/keywords&gt;&lt;dates&gt;&lt;year&gt;2008&lt;/year&gt;&lt;pub-dates&gt;&lt;date&gt;Dec 26&lt;/date&gt;&lt;/pub-dates&gt;&lt;/dates&gt;&lt;isbn&gt;1097-4164 (Electronic)&lt;/isbn&gt;&lt;accession-num&gt;19111667&lt;/accession-num&gt;&lt;urls&gt;&lt;related-urls&gt;&lt;url&gt;http://www.ncbi.nlm.nih.gov/entrez/query.fcgi?cmd=Retrieve&amp;amp;db=PubMed&amp;amp;dopt=Citation&amp;amp;list_uids=19111667 &lt;/url&gt;&lt;/related-urls&gt;&lt;/urls&gt;&lt;language&gt;eng&lt;/language&gt;&lt;/record&gt;&lt;/Cite&gt;&lt;/EndNote&gt;</w:instrText>
      </w:r>
      <w:r w:rsidR="00B126F8">
        <w:rPr>
          <w:rFonts w:asciiTheme="minorHAnsi" w:hAnsiTheme="minorHAnsi"/>
          <w:color w:val="333333"/>
          <w:sz w:val="22"/>
          <w:szCs w:val="22"/>
        </w:rPr>
        <w:fldChar w:fldCharType="separate"/>
      </w:r>
      <w:r>
        <w:rPr>
          <w:rFonts w:asciiTheme="minorHAnsi" w:hAnsiTheme="minorHAnsi"/>
          <w:color w:val="333333"/>
          <w:sz w:val="22"/>
          <w:szCs w:val="22"/>
        </w:rPr>
        <w:t>(</w:t>
      </w:r>
      <w:proofErr w:type="spellStart"/>
      <w:r>
        <w:rPr>
          <w:rFonts w:asciiTheme="minorHAnsi" w:hAnsiTheme="minorHAnsi"/>
          <w:color w:val="333333"/>
          <w:sz w:val="22"/>
          <w:szCs w:val="22"/>
        </w:rPr>
        <w:t>Badis</w:t>
      </w:r>
      <w:proofErr w:type="spellEnd"/>
      <w:r>
        <w:rPr>
          <w:rFonts w:asciiTheme="minorHAnsi" w:hAnsiTheme="minorHAnsi"/>
          <w:color w:val="333333"/>
          <w:sz w:val="22"/>
          <w:szCs w:val="22"/>
        </w:rPr>
        <w:t xml:space="preserve"> et al. 2008)</w:t>
      </w:r>
      <w:r w:rsidR="00B126F8">
        <w:rPr>
          <w:rFonts w:asciiTheme="minorHAnsi" w:hAnsiTheme="minorHAnsi"/>
          <w:color w:val="333333"/>
          <w:sz w:val="22"/>
          <w:szCs w:val="22"/>
        </w:rPr>
        <w:fldChar w:fldCharType="end"/>
      </w:r>
      <w:r w:rsidR="00255C72">
        <w:rPr>
          <w:rFonts w:asciiTheme="minorHAnsi" w:hAnsiTheme="minorHAnsi"/>
          <w:color w:val="333333"/>
          <w:sz w:val="22"/>
          <w:szCs w:val="22"/>
        </w:rPr>
        <w:t xml:space="preserve"> we assayed using PBMs</w:t>
      </w:r>
      <w:r>
        <w:rPr>
          <w:rFonts w:asciiTheme="minorHAnsi" w:hAnsiTheme="minorHAnsi"/>
          <w:color w:val="333333"/>
          <w:sz w:val="22"/>
          <w:szCs w:val="22"/>
        </w:rPr>
        <w:t>. Several observations are apparent from the clustering analysis: 1) TFs belonging to different structural classes tend to occupy unique portions of the sequence space; 2) TFs belonging to the same structural class (typically at least 66% amino acid identity) have highly similar DNA binding specificities and 3) proteins with similar dominant motifs often have distinct 8-mer profiles stemming from variation in sequence preferences at the moderate and low affinity range and this correlates with differences in their amino acid sequences.</w:t>
      </w:r>
    </w:p>
    <w:p w:rsidR="00EC09F5" w:rsidRDefault="00EC09F5" w:rsidP="00AC7C7B">
      <w:pPr>
        <w:pStyle w:val="NormalWeb"/>
        <w:spacing w:before="240" w:beforeAutospacing="0" w:after="240" w:afterAutospacing="0" w:line="480" w:lineRule="auto"/>
        <w:ind w:firstLine="720"/>
        <w:contextualSpacing/>
        <w:jc w:val="both"/>
        <w:rPr>
          <w:rFonts w:asciiTheme="minorHAnsi" w:hAnsiTheme="minorHAnsi"/>
          <w:color w:val="333333"/>
          <w:sz w:val="22"/>
          <w:szCs w:val="22"/>
        </w:rPr>
      </w:pPr>
    </w:p>
    <w:p w:rsidR="00EC09F5" w:rsidRDefault="005824FF" w:rsidP="00EC09F5">
      <w:pPr>
        <w:pStyle w:val="NormalWeb"/>
        <w:spacing w:before="0" w:beforeAutospacing="0" w:after="0" w:afterAutospacing="0" w:line="480" w:lineRule="auto"/>
        <w:ind w:firstLine="720"/>
        <w:contextualSpacing/>
        <w:jc w:val="both"/>
        <w:rPr>
          <w:rFonts w:asciiTheme="minorHAnsi" w:hAnsiTheme="minorHAnsi"/>
          <w:color w:val="333333"/>
          <w:sz w:val="22"/>
          <w:szCs w:val="22"/>
        </w:rPr>
      </w:pPr>
      <w:r>
        <w:rPr>
          <w:rFonts w:asciiTheme="minorHAnsi" w:hAnsiTheme="minorHAnsi"/>
          <w:color w:val="333333"/>
          <w:sz w:val="22"/>
          <w:szCs w:val="22"/>
        </w:rPr>
        <w:t>Even within a single structural class</w:t>
      </w:r>
      <w:r w:rsidR="00255C72">
        <w:rPr>
          <w:rFonts w:asciiTheme="minorHAnsi" w:hAnsiTheme="minorHAnsi"/>
          <w:color w:val="333333"/>
          <w:sz w:val="22"/>
          <w:szCs w:val="22"/>
        </w:rPr>
        <w:t>,</w:t>
      </w:r>
      <w:r>
        <w:rPr>
          <w:rFonts w:asciiTheme="minorHAnsi" w:hAnsiTheme="minorHAnsi"/>
          <w:color w:val="333333"/>
          <w:sz w:val="22"/>
          <w:szCs w:val="22"/>
        </w:rPr>
        <w:t xml:space="preserve"> the </w:t>
      </w:r>
      <w:proofErr w:type="spellStart"/>
      <w:r>
        <w:rPr>
          <w:rFonts w:asciiTheme="minorHAnsi" w:hAnsiTheme="minorHAnsi"/>
          <w:color w:val="333333"/>
          <w:sz w:val="22"/>
          <w:szCs w:val="22"/>
        </w:rPr>
        <w:t>homeodomains</w:t>
      </w:r>
      <w:proofErr w:type="spellEnd"/>
      <w:r>
        <w:rPr>
          <w:rFonts w:asciiTheme="minorHAnsi" w:hAnsiTheme="minorHAnsi"/>
          <w:color w:val="333333"/>
          <w:sz w:val="22"/>
          <w:szCs w:val="22"/>
        </w:rPr>
        <w:t xml:space="preserve">, we observed </w:t>
      </w:r>
      <w:r w:rsidR="00AC7C7B">
        <w:rPr>
          <w:rFonts w:asciiTheme="minorHAnsi" w:hAnsiTheme="minorHAnsi"/>
          <w:color w:val="333333"/>
          <w:sz w:val="22"/>
          <w:szCs w:val="22"/>
        </w:rPr>
        <w:t>a rich variety of DNA-bi</w:t>
      </w:r>
      <w:r>
        <w:rPr>
          <w:rFonts w:asciiTheme="minorHAnsi" w:hAnsiTheme="minorHAnsi"/>
          <w:color w:val="333333"/>
          <w:sz w:val="22"/>
          <w:szCs w:val="22"/>
        </w:rPr>
        <w:t>nding activities;</w:t>
      </w:r>
      <w:r w:rsidR="00AC7C7B">
        <w:rPr>
          <w:rFonts w:asciiTheme="minorHAnsi" w:hAnsiTheme="minorHAnsi"/>
          <w:color w:val="333333"/>
          <w:sz w:val="22"/>
          <w:szCs w:val="22"/>
        </w:rPr>
        <w:t xml:space="preserve"> at least 65 distinct binding patterns were identified and have remarkable correlation with amino acid sequence similarity</w:t>
      </w:r>
      <w:r w:rsidR="00255C72">
        <w:rPr>
          <w:rFonts w:asciiTheme="minorHAnsi" w:hAnsiTheme="minorHAnsi"/>
          <w:color w:val="333333"/>
          <w:sz w:val="22"/>
          <w:szCs w:val="22"/>
        </w:rPr>
        <w:t xml:space="preserve"> </w:t>
      </w:r>
      <w:r w:rsidR="00255C72">
        <w:rPr>
          <w:rFonts w:asciiTheme="minorHAnsi" w:hAnsiTheme="minorHAnsi"/>
          <w:color w:val="333333"/>
          <w:sz w:val="22"/>
          <w:szCs w:val="22"/>
        </w:rPr>
        <w:fldChar w:fldCharType="begin"/>
      </w:r>
      <w:r w:rsidR="00BF3C8A">
        <w:rPr>
          <w:rFonts w:asciiTheme="minorHAnsi" w:hAnsiTheme="minorHAnsi"/>
          <w:color w:val="333333"/>
          <w:sz w:val="22"/>
          <w:szCs w:val="22"/>
        </w:rPr>
        <w:instrText xml:space="preserve"> ADDIN EN.CITE &lt;EndNote&gt;&lt;Cite&gt;&lt;Author&gt;Berger&lt;/Author&gt;&lt;Year&gt;2008&lt;/Year&gt;&lt;RecNum&gt;114&lt;/RecNum&gt;&lt;record&gt;&lt;rec-number&gt;114&lt;/rec-number&gt;&lt;ref-type name="Journal Article"&gt;17&lt;/ref-type&gt;&lt;contributors&gt;&lt;authors&gt;&lt;author&gt;Berger, M. F.&lt;/author&gt;&lt;author&gt;Badis, G.&lt;/author&gt;&lt;author&gt;Gehrke, A. R.&lt;/author&gt;&lt;author&gt;Talukder, S.&lt;/author&gt;&lt;author&gt;Philippakis, A. A.&lt;/author&gt;&lt;author&gt;Pena-Castillo, L.&lt;/author&gt;&lt;author&gt;Alleyne, T. M.&lt;/author&gt;&lt;author&gt;Mnaimneh, S.&lt;/author&gt;&lt;author&gt;Botvinnik, O. B.&lt;/author&gt;&lt;author&gt;Chan, E. T.&lt;/author&gt;&lt;author&gt;Khalid, F.&lt;/author&gt;&lt;author&gt;Zhang, W.&lt;/author&gt;&lt;author&gt;Newburger, D.&lt;/author&gt;&lt;author&gt;Jaeger, S. A.&lt;/author&gt;&lt;author&gt;Morris, Q. D.&lt;/author&gt;&lt;author&gt;Bulyk, M. L.&lt;/author&gt;&lt;author&gt;Hughes, T. R.&lt;/author&gt;&lt;/authors&gt;&lt;/contributors&gt;&lt;auth-address&gt;Division of Genetics, Department of Medicine, Brigham and Women&amp;apos;s Hospital and Harvard Medical School, Boston, MA 02115, USA.&lt;/auth-address&gt;&lt;titles&gt;&lt;title&gt;Variation in homeodomain DNA binding revealed by high-resolution analysis of sequence preferences&lt;/title&gt;&lt;secondary-title&gt;Cell&lt;/secondary-title&gt;&lt;alt-title&gt;Cell&lt;/alt-title&gt;&lt;/titles&gt;&lt;periodical&gt;&lt;full-title&gt;Cell&lt;/full-title&gt;&lt;abbr-1&gt;Cell&lt;/abbr-1&gt;&lt;/periodical&gt;&lt;alt-periodical&gt;&lt;full-title&gt;Cell&lt;/full-title&gt;&lt;abbr-1&gt;Cell&lt;/abbr-1&gt;&lt;/alt-periodical&gt;&lt;pages&gt;1266-76&lt;/pages&gt;&lt;volume&gt;133&lt;/volume&gt;&lt;number&gt;7&lt;/number&gt;&lt;keywords&gt;&lt;keyword&gt;Animals&lt;/keyword&gt;&lt;keyword&gt;Base Sequence&lt;/keyword&gt;&lt;keyword&gt;Computational Biology&lt;/keyword&gt;&lt;keyword&gt;Conserved Sequence&lt;/keyword&gt;&lt;keyword&gt;DNA/*chemistry/metabolism&lt;/keyword&gt;&lt;keyword&gt;Evolution, Molecular&lt;/keyword&gt;&lt;keyword&gt;Homeodomain Proteins/*chemistry/metabolism&lt;/keyword&gt;&lt;keyword&gt;Mice&lt;/keyword&gt;&lt;keyword&gt;Models, Molecular&lt;/keyword&gt;&lt;keyword&gt;Protein Binding&lt;/keyword&gt;&lt;keyword&gt;Transcription Factors/chemistry/metabolism&lt;/keyword&gt;&lt;/keywords&gt;&lt;dates&gt;&lt;year&gt;2008&lt;/year&gt;&lt;pub-dates&gt;&lt;date&gt;Jun 27&lt;/date&gt;&lt;/pub-dates&gt;&lt;/dates&gt;&lt;isbn&gt;1097-4172 (Electronic)&lt;/isbn&gt;&lt;accession-num&gt;18585359&lt;/accession-num&gt;&lt;urls&gt;&lt;related-urls&gt;&lt;url&gt;http://www.ncbi.nlm.nih.gov/entrez/query.fcgi?cmd=Retrieve&amp;amp;db=PubMed&amp;amp;dopt=Citation&amp;amp;list_uids=18585359 &lt;/url&gt;&lt;/related-urls&gt;&lt;/urls&gt;&lt;language&gt;eng&lt;/language&gt;&lt;/record&gt;&lt;/Cite&gt;&lt;/EndNote&gt;</w:instrText>
      </w:r>
      <w:r w:rsidR="00255C72">
        <w:rPr>
          <w:rFonts w:asciiTheme="minorHAnsi" w:hAnsiTheme="minorHAnsi"/>
          <w:color w:val="333333"/>
          <w:sz w:val="22"/>
          <w:szCs w:val="22"/>
        </w:rPr>
        <w:fldChar w:fldCharType="separate"/>
      </w:r>
      <w:r w:rsidR="00255C72">
        <w:rPr>
          <w:rFonts w:asciiTheme="minorHAnsi" w:hAnsiTheme="minorHAnsi"/>
          <w:color w:val="333333"/>
          <w:sz w:val="22"/>
          <w:szCs w:val="22"/>
        </w:rPr>
        <w:t>(Berger et al. 2008)</w:t>
      </w:r>
      <w:r w:rsidR="00255C72">
        <w:rPr>
          <w:rFonts w:asciiTheme="minorHAnsi" w:hAnsiTheme="minorHAnsi"/>
          <w:color w:val="333333"/>
          <w:sz w:val="22"/>
          <w:szCs w:val="22"/>
        </w:rPr>
        <w:fldChar w:fldCharType="end"/>
      </w:r>
      <w:r w:rsidR="00AC7C7B">
        <w:rPr>
          <w:rFonts w:asciiTheme="minorHAnsi" w:hAnsiTheme="minorHAnsi"/>
          <w:color w:val="333333"/>
          <w:sz w:val="22"/>
          <w:szCs w:val="22"/>
        </w:rPr>
        <w:t xml:space="preserve">. Interestingly, approximately half of the </w:t>
      </w:r>
      <w:proofErr w:type="spellStart"/>
      <w:r w:rsidR="00AC7C7B">
        <w:rPr>
          <w:rFonts w:asciiTheme="minorHAnsi" w:hAnsiTheme="minorHAnsi"/>
          <w:color w:val="333333"/>
          <w:sz w:val="22"/>
          <w:szCs w:val="22"/>
        </w:rPr>
        <w:t>homeodomains</w:t>
      </w:r>
      <w:proofErr w:type="spellEnd"/>
      <w:r w:rsidR="00AC7C7B">
        <w:rPr>
          <w:rFonts w:asciiTheme="minorHAnsi" w:hAnsiTheme="minorHAnsi"/>
          <w:color w:val="333333"/>
          <w:sz w:val="22"/>
          <w:szCs w:val="22"/>
        </w:rPr>
        <w:t xml:space="preserve"> favoured more heavily sequences other than the canonical TAAT core motif and even amongst those that bound sequences containing </w:t>
      </w:r>
      <w:proofErr w:type="gramStart"/>
      <w:r w:rsidR="00AC7C7B">
        <w:rPr>
          <w:rFonts w:asciiTheme="minorHAnsi" w:hAnsiTheme="minorHAnsi"/>
          <w:color w:val="333333"/>
          <w:sz w:val="22"/>
          <w:szCs w:val="22"/>
        </w:rPr>
        <w:t>TAAT,</w:t>
      </w:r>
      <w:proofErr w:type="gramEnd"/>
      <w:r w:rsidR="00AC7C7B">
        <w:rPr>
          <w:rFonts w:asciiTheme="minorHAnsi" w:hAnsiTheme="minorHAnsi"/>
          <w:color w:val="333333"/>
          <w:sz w:val="22"/>
          <w:szCs w:val="22"/>
        </w:rPr>
        <w:t xml:space="preserve"> they also bound additional sequences and were often specific to each TF. A thorough examination of the variety of </w:t>
      </w:r>
      <w:proofErr w:type="spellStart"/>
      <w:r w:rsidR="00AC7C7B">
        <w:rPr>
          <w:rFonts w:asciiTheme="minorHAnsi" w:hAnsiTheme="minorHAnsi"/>
          <w:color w:val="333333"/>
          <w:sz w:val="22"/>
          <w:szCs w:val="22"/>
        </w:rPr>
        <w:t>homeodomain</w:t>
      </w:r>
      <w:proofErr w:type="spellEnd"/>
      <w:r w:rsidR="00AC7C7B">
        <w:rPr>
          <w:rFonts w:asciiTheme="minorHAnsi" w:hAnsiTheme="minorHAnsi"/>
          <w:color w:val="333333"/>
          <w:sz w:val="22"/>
          <w:szCs w:val="22"/>
        </w:rPr>
        <w:t xml:space="preserve"> DNA-binding activities is discussed elsewhere </w:t>
      </w:r>
      <w:r w:rsidR="00B126F8">
        <w:rPr>
          <w:rFonts w:asciiTheme="minorHAnsi" w:hAnsiTheme="minorHAnsi"/>
          <w:color w:val="333333"/>
          <w:sz w:val="22"/>
          <w:szCs w:val="22"/>
        </w:rPr>
        <w:fldChar w:fldCharType="begin"/>
      </w:r>
      <w:r w:rsidR="00BF3C8A">
        <w:rPr>
          <w:rFonts w:asciiTheme="minorHAnsi" w:hAnsiTheme="minorHAnsi"/>
          <w:color w:val="333333"/>
          <w:sz w:val="22"/>
          <w:szCs w:val="22"/>
        </w:rPr>
        <w:instrText xml:space="preserve"> ADDIN EN.CITE &lt;EndNote&gt;&lt;Cite&gt;&lt;Author&gt;Berger&lt;/Author&gt;&lt;Year&gt;2008&lt;/Year&gt;&lt;RecNum&gt;114&lt;/RecNum&gt;&lt;record&gt;&lt;rec-number&gt;114&lt;/rec-number&gt;&lt;ref-type name="Journal Article"&gt;17&lt;/ref-type&gt;&lt;contributors&gt;&lt;authors&gt;&lt;author&gt;Berger, M. F.&lt;/author&gt;&lt;author&gt;Badis, G.&lt;/author&gt;&lt;author&gt;Gehrke, A. R.&lt;/author&gt;&lt;author&gt;Talukder, S.&lt;/author&gt;&lt;author&gt;Philippakis, A. A.&lt;/author&gt;&lt;author&gt;Pena-Castillo, L.&lt;/author&gt;&lt;author&gt;Alleyne, T. M.&lt;/author&gt;&lt;author&gt;Mnaimneh, S.&lt;/author&gt;&lt;author&gt;Botvinnik, O. B.&lt;/author&gt;&lt;author&gt;Chan, E. T.&lt;/author&gt;&lt;author&gt;Khalid, F.&lt;/author&gt;&lt;author&gt;Zhang, W.&lt;/author&gt;&lt;author&gt;Newburger, D.&lt;/author&gt;&lt;author&gt;Jaeger, S. A.&lt;/author&gt;&lt;author&gt;Morris, Q. D.&lt;/author&gt;&lt;author&gt;Bulyk, M. L.&lt;/author&gt;&lt;author&gt;Hughes, T. R.&lt;/author&gt;&lt;/authors&gt;&lt;/contributors&gt;&lt;auth-address&gt;Division of Genetics, Department of Medicine, Brigham and Women&amp;apos;s Hospital and Harvard Medical School, Boston, MA 02115, USA.&lt;/auth-address&gt;&lt;titles&gt;&lt;title&gt;Variation in homeodomain DNA binding revealed by high-resolution analysis of sequence preferences&lt;/title&gt;&lt;secondary-title&gt;Cell&lt;/secondary-title&gt;&lt;alt-title&gt;Cell&lt;/alt-title&gt;&lt;/titles&gt;&lt;periodical&gt;&lt;full-title&gt;Cell&lt;/full-title&gt;&lt;abbr-1&gt;Cell&lt;/abbr-1&gt;&lt;/periodical&gt;&lt;alt-periodical&gt;&lt;full-title&gt;Cell&lt;/full-title&gt;&lt;abbr-1&gt;Cell&lt;/abbr-1&gt;&lt;/alt-periodical&gt;&lt;pages&gt;1266-76&lt;/pages&gt;&lt;volume&gt;133&lt;/volume&gt;&lt;number&gt;7&lt;/number&gt;&lt;keywords&gt;&lt;keyword&gt;Animals&lt;/keyword&gt;&lt;keyword&gt;Base Sequence&lt;/keyword&gt;&lt;keyword&gt;Computational Biology&lt;/keyword&gt;&lt;keyword&gt;Conserved Sequence&lt;/keyword&gt;&lt;keyword&gt;DNA/*chemistry/metabolism&lt;/keyword&gt;&lt;keyword&gt;Evolution, Molecular&lt;/keyword&gt;&lt;keyword&gt;Homeodomain Proteins/*chemistry/metabolism&lt;/keyword&gt;&lt;keyword&gt;Mice&lt;/keyword&gt;&lt;keyword&gt;Models, Molecular&lt;/keyword&gt;&lt;keyword&gt;Protein Binding&lt;/keyword&gt;&lt;keyword&gt;Transcription Factors/chemistry/metabolism&lt;/keyword&gt;&lt;/keywords&gt;&lt;dates&gt;&lt;year&gt;2008&lt;/year&gt;&lt;pub-dates&gt;&lt;date&gt;Jun 27&lt;/date&gt;&lt;/pub-dates&gt;&lt;/dates&gt;&lt;isbn&gt;1097-4172 (Electronic)&lt;/isbn&gt;&lt;accession-num&gt;18585359&lt;/accession-num&gt;&lt;urls&gt;&lt;related-urls&gt;&lt;url&gt;http://www.ncbi.nlm.nih.gov/entrez/query.fcgi?cmd=Retrieve&amp;amp;db=PubMed&amp;amp;dopt=Citation&amp;amp;list_uids=18585359 &lt;/url&gt;&lt;/related-urls&gt;&lt;/urls&gt;&lt;language&gt;eng&lt;/language&gt;&lt;/record&gt;&lt;/Cite&gt;&lt;/EndNote&gt;</w:instrText>
      </w:r>
      <w:r w:rsidR="00B126F8">
        <w:rPr>
          <w:rFonts w:asciiTheme="minorHAnsi" w:hAnsiTheme="minorHAnsi"/>
          <w:color w:val="333333"/>
          <w:sz w:val="22"/>
          <w:szCs w:val="22"/>
        </w:rPr>
        <w:fldChar w:fldCharType="separate"/>
      </w:r>
      <w:r w:rsidR="00AC7C7B">
        <w:rPr>
          <w:rFonts w:asciiTheme="minorHAnsi" w:hAnsiTheme="minorHAnsi"/>
          <w:color w:val="333333"/>
          <w:sz w:val="22"/>
          <w:szCs w:val="22"/>
        </w:rPr>
        <w:t>(Berger et al. 2008)</w:t>
      </w:r>
      <w:r w:rsidR="00B126F8">
        <w:rPr>
          <w:rFonts w:asciiTheme="minorHAnsi" w:hAnsiTheme="minorHAnsi"/>
          <w:color w:val="333333"/>
          <w:sz w:val="22"/>
          <w:szCs w:val="22"/>
        </w:rPr>
        <w:fldChar w:fldCharType="end"/>
      </w:r>
      <w:r w:rsidR="00AC7C7B">
        <w:rPr>
          <w:rFonts w:asciiTheme="minorHAnsi" w:hAnsiTheme="minorHAnsi"/>
          <w:color w:val="333333"/>
          <w:sz w:val="22"/>
          <w:szCs w:val="22"/>
        </w:rPr>
        <w:t xml:space="preserve">, but the results </w:t>
      </w:r>
    </w:p>
    <w:p w:rsidR="00EC09F5" w:rsidRDefault="00EC09F5" w:rsidP="00EC09F5">
      <w:pPr>
        <w:pStyle w:val="NormalWeb"/>
        <w:spacing w:before="0" w:beforeAutospacing="0" w:after="0" w:afterAutospacing="0" w:line="276" w:lineRule="auto"/>
        <w:jc w:val="both"/>
        <w:rPr>
          <w:rFonts w:asciiTheme="minorHAnsi" w:hAnsiTheme="minorHAnsi"/>
          <w:b/>
          <w:color w:val="333333"/>
          <w:sz w:val="16"/>
          <w:szCs w:val="16"/>
        </w:rPr>
      </w:pPr>
    </w:p>
    <w:p w:rsidR="00EC09F5" w:rsidRDefault="00EC09F5" w:rsidP="00EC09F5">
      <w:pPr>
        <w:pStyle w:val="NormalWeb"/>
        <w:spacing w:before="0" w:beforeAutospacing="0" w:after="0" w:afterAutospacing="0" w:line="276" w:lineRule="auto"/>
        <w:jc w:val="both"/>
        <w:rPr>
          <w:rFonts w:asciiTheme="minorHAnsi" w:hAnsiTheme="minorHAnsi"/>
          <w:b/>
          <w:color w:val="333333"/>
          <w:sz w:val="16"/>
          <w:szCs w:val="16"/>
        </w:rPr>
      </w:pPr>
      <w:r>
        <w:rPr>
          <w:rFonts w:asciiTheme="minorHAnsi" w:hAnsiTheme="minorHAnsi"/>
          <w:noProof/>
          <w:color w:val="333333"/>
          <w:sz w:val="22"/>
          <w:szCs w:val="22"/>
          <w:lang w:val="en-US" w:eastAsia="en-US"/>
        </w:rPr>
        <w:drawing>
          <wp:anchor distT="0" distB="0" distL="114300" distR="114300" simplePos="0" relativeHeight="251663360" behindDoc="0" locked="0" layoutInCell="1" allowOverlap="1">
            <wp:simplePos x="0" y="0"/>
            <wp:positionH relativeFrom="margin">
              <wp:posOffset>9525</wp:posOffset>
            </wp:positionH>
            <wp:positionV relativeFrom="margin">
              <wp:align>top</wp:align>
            </wp:positionV>
            <wp:extent cx="5810250" cy="5372100"/>
            <wp:effectExtent l="19050" t="0" r="0" b="0"/>
            <wp:wrapSquare wrapText="bothSides"/>
            <wp:docPr id="9" name="Picture 2" descr="C:\Users\Esther\Documents\My Dropbox\Thesis\figures\chapter3\Fig3.1_PBM_clustergr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her\Documents\My Dropbox\Thesis\figures\chapter3\Fig3.1_PBM_clustergrams.jpg"/>
                    <pic:cNvPicPr>
                      <a:picLocks noChangeAspect="1" noChangeArrowheads="1"/>
                    </pic:cNvPicPr>
                  </pic:nvPicPr>
                  <pic:blipFill>
                    <a:blip r:embed="rId6" cstate="print"/>
                    <a:srcRect/>
                    <a:stretch>
                      <a:fillRect/>
                    </a:stretch>
                  </pic:blipFill>
                  <pic:spPr bwMode="auto">
                    <a:xfrm>
                      <a:off x="0" y="0"/>
                      <a:ext cx="5810250" cy="5372100"/>
                    </a:xfrm>
                    <a:prstGeom prst="rect">
                      <a:avLst/>
                    </a:prstGeom>
                    <a:noFill/>
                    <a:ln w="9525">
                      <a:noFill/>
                      <a:miter lim="800000"/>
                      <a:headEnd/>
                      <a:tailEnd/>
                    </a:ln>
                  </pic:spPr>
                </pic:pic>
              </a:graphicData>
            </a:graphic>
          </wp:anchor>
        </w:drawing>
      </w:r>
      <w:r>
        <w:rPr>
          <w:rFonts w:asciiTheme="minorHAnsi" w:hAnsiTheme="minorHAnsi"/>
          <w:b/>
          <w:color w:val="333333"/>
          <w:sz w:val="16"/>
          <w:szCs w:val="16"/>
        </w:rPr>
        <w:t>FIGURE 3.1 CLUSTERGRAMS SHOWING THE 8-MER PREFERENCES FOR THE TFS STUDIED BY (A) BERGER ET AL. (2006), (B) BADIS ET AL. (2009) AND BADIS ET AL. (2008). GENERALLY, TFS BELONGING TO THE SAME STRUCTURAL CLASS HAD MORE SIMILAR 8-MER PREFERENCES RELATIVE TO MEMBERS OF ANOTHER CLASS.</w:t>
      </w:r>
    </w:p>
    <w:p w:rsidR="00EC09F5" w:rsidRPr="00EC09F5" w:rsidRDefault="00EC09F5" w:rsidP="00EC09F5">
      <w:pPr>
        <w:pStyle w:val="NormalWeb"/>
        <w:spacing w:before="0" w:beforeAutospacing="0" w:after="0" w:afterAutospacing="0" w:line="276" w:lineRule="auto"/>
        <w:jc w:val="both"/>
        <w:rPr>
          <w:rFonts w:asciiTheme="minorHAnsi" w:hAnsiTheme="minorHAnsi"/>
          <w:color w:val="333333"/>
          <w:sz w:val="22"/>
          <w:szCs w:val="22"/>
        </w:rPr>
      </w:pPr>
    </w:p>
    <w:p w:rsidR="00255C72" w:rsidRDefault="00255C72" w:rsidP="005824FF">
      <w:pPr>
        <w:pStyle w:val="NormalWeb"/>
        <w:spacing w:before="0" w:beforeAutospacing="0" w:after="0" w:afterAutospacing="0" w:line="480" w:lineRule="auto"/>
        <w:contextualSpacing/>
        <w:jc w:val="both"/>
        <w:rPr>
          <w:rFonts w:asciiTheme="minorHAnsi" w:hAnsiTheme="minorHAnsi"/>
          <w:color w:val="333333"/>
          <w:sz w:val="22"/>
          <w:szCs w:val="22"/>
        </w:rPr>
      </w:pPr>
      <w:proofErr w:type="gramStart"/>
      <w:r>
        <w:rPr>
          <w:rFonts w:asciiTheme="minorHAnsi" w:hAnsiTheme="minorHAnsi"/>
          <w:color w:val="333333"/>
          <w:sz w:val="22"/>
          <w:szCs w:val="22"/>
        </w:rPr>
        <w:t>suggest</w:t>
      </w:r>
      <w:proofErr w:type="gramEnd"/>
      <w:r>
        <w:rPr>
          <w:rFonts w:asciiTheme="minorHAnsi" w:hAnsiTheme="minorHAnsi"/>
          <w:color w:val="333333"/>
          <w:sz w:val="22"/>
          <w:szCs w:val="22"/>
        </w:rPr>
        <w:t xml:space="preserve"> that  </w:t>
      </w:r>
      <w:proofErr w:type="spellStart"/>
      <w:r>
        <w:rPr>
          <w:rFonts w:asciiTheme="minorHAnsi" w:hAnsiTheme="minorHAnsi"/>
          <w:color w:val="333333"/>
          <w:sz w:val="22"/>
          <w:szCs w:val="22"/>
        </w:rPr>
        <w:t>homeodomain</w:t>
      </w:r>
      <w:proofErr w:type="spellEnd"/>
      <w:r>
        <w:rPr>
          <w:rFonts w:asciiTheme="minorHAnsi" w:hAnsiTheme="minorHAnsi"/>
          <w:color w:val="333333"/>
          <w:sz w:val="22"/>
          <w:szCs w:val="22"/>
        </w:rPr>
        <w:t xml:space="preserve"> sequence preferences may be best described as a composite of binding activities, rather than by a single dominant motif. Hence, conventional single motif representations such as consensus sequences and PWMs may be inadequate descriptors of the rich binding activities of </w:t>
      </w:r>
      <w:proofErr w:type="spellStart"/>
      <w:r>
        <w:rPr>
          <w:rFonts w:asciiTheme="minorHAnsi" w:hAnsiTheme="minorHAnsi"/>
          <w:color w:val="333333"/>
          <w:sz w:val="22"/>
          <w:szCs w:val="22"/>
        </w:rPr>
        <w:t>homeodomains</w:t>
      </w:r>
      <w:proofErr w:type="spellEnd"/>
      <w:r>
        <w:rPr>
          <w:rFonts w:asciiTheme="minorHAnsi" w:hAnsiTheme="minorHAnsi"/>
          <w:color w:val="333333"/>
          <w:sz w:val="22"/>
          <w:szCs w:val="22"/>
        </w:rPr>
        <w:t xml:space="preserve"> and perhaps TFs in general.</w:t>
      </w:r>
    </w:p>
    <w:p w:rsidR="00255C72" w:rsidRPr="00255C72" w:rsidRDefault="00255C72" w:rsidP="005824FF">
      <w:pPr>
        <w:pStyle w:val="NormalWeb"/>
        <w:spacing w:before="0" w:beforeAutospacing="0" w:after="0" w:afterAutospacing="0" w:line="480" w:lineRule="auto"/>
        <w:contextualSpacing/>
        <w:jc w:val="both"/>
        <w:rPr>
          <w:rFonts w:asciiTheme="minorHAnsi" w:hAnsiTheme="minorHAnsi"/>
          <w:color w:val="333333"/>
          <w:sz w:val="22"/>
          <w:szCs w:val="22"/>
        </w:rPr>
      </w:pPr>
    </w:p>
    <w:p w:rsidR="005824FF" w:rsidRPr="005824FF" w:rsidRDefault="005824FF" w:rsidP="005824FF">
      <w:pPr>
        <w:pStyle w:val="NormalWeb"/>
        <w:spacing w:before="0" w:beforeAutospacing="0" w:after="0" w:afterAutospacing="0" w:line="480" w:lineRule="auto"/>
        <w:contextualSpacing/>
        <w:jc w:val="both"/>
        <w:rPr>
          <w:rFonts w:asciiTheme="minorHAnsi" w:hAnsiTheme="minorHAnsi"/>
          <w:i/>
          <w:color w:val="333333"/>
          <w:sz w:val="22"/>
          <w:szCs w:val="22"/>
        </w:rPr>
      </w:pPr>
      <w:r>
        <w:rPr>
          <w:rFonts w:asciiTheme="minorHAnsi" w:hAnsiTheme="minorHAnsi"/>
          <w:i/>
          <w:color w:val="333333"/>
          <w:sz w:val="22"/>
          <w:szCs w:val="22"/>
        </w:rPr>
        <w:t>Exploring new motif representations</w:t>
      </w:r>
    </w:p>
    <w:p w:rsidR="00AC7C7B" w:rsidRDefault="00AC7C7B" w:rsidP="005824FF">
      <w:pPr>
        <w:pStyle w:val="NormalWeb"/>
        <w:spacing w:before="0" w:beforeAutospacing="0" w:after="0" w:afterAutospacing="0" w:line="480" w:lineRule="auto"/>
        <w:ind w:firstLine="720"/>
        <w:contextualSpacing/>
        <w:jc w:val="both"/>
        <w:rPr>
          <w:rFonts w:asciiTheme="minorHAnsi" w:hAnsiTheme="minorHAnsi"/>
          <w:color w:val="333333"/>
          <w:sz w:val="22"/>
          <w:szCs w:val="22"/>
        </w:rPr>
      </w:pPr>
      <w:r>
        <w:rPr>
          <w:rFonts w:asciiTheme="minorHAnsi" w:hAnsiTheme="minorHAnsi"/>
          <w:color w:val="333333"/>
          <w:sz w:val="22"/>
          <w:szCs w:val="22"/>
        </w:rPr>
        <w:lastRenderedPageBreak/>
        <w:t xml:space="preserve">The ability of PBM assays to provide </w:t>
      </w:r>
      <w:proofErr w:type="gramStart"/>
      <w:r>
        <w:rPr>
          <w:rFonts w:asciiTheme="minorHAnsi" w:hAnsiTheme="minorHAnsi"/>
          <w:color w:val="333333"/>
          <w:sz w:val="22"/>
          <w:szCs w:val="22"/>
        </w:rPr>
        <w:t>a readout</w:t>
      </w:r>
      <w:proofErr w:type="gramEnd"/>
      <w:r>
        <w:rPr>
          <w:rFonts w:asciiTheme="minorHAnsi" w:hAnsiTheme="minorHAnsi"/>
          <w:color w:val="333333"/>
          <w:sz w:val="22"/>
          <w:szCs w:val="22"/>
        </w:rPr>
        <w:t xml:space="preserve"> of the relative affinities of TFs to every possible k-</w:t>
      </w:r>
      <w:proofErr w:type="spellStart"/>
      <w:r>
        <w:rPr>
          <w:rFonts w:asciiTheme="minorHAnsi" w:hAnsiTheme="minorHAnsi"/>
          <w:color w:val="333333"/>
          <w:sz w:val="22"/>
          <w:szCs w:val="22"/>
        </w:rPr>
        <w:t>mer</w:t>
      </w:r>
      <w:proofErr w:type="spellEnd"/>
      <w:r>
        <w:rPr>
          <w:rFonts w:asciiTheme="minorHAnsi" w:hAnsiTheme="minorHAnsi"/>
          <w:color w:val="333333"/>
          <w:sz w:val="22"/>
          <w:szCs w:val="22"/>
        </w:rPr>
        <w:t xml:space="preserve"> sequence necessitated the development of new data representations, such as E-score and Z-score profiles for all possible 8-mer sequences and provides an opportunity to evaluate these new data types against conventional PWMs.  Using </w:t>
      </w:r>
      <w:r w:rsidR="005824FF">
        <w:rPr>
          <w:rFonts w:asciiTheme="minorHAnsi" w:hAnsiTheme="minorHAnsi"/>
          <w:color w:val="333333"/>
          <w:sz w:val="22"/>
          <w:szCs w:val="22"/>
        </w:rPr>
        <w:t xml:space="preserve">the </w:t>
      </w:r>
      <w:proofErr w:type="spellStart"/>
      <w:r>
        <w:rPr>
          <w:rFonts w:asciiTheme="minorHAnsi" w:hAnsiTheme="minorHAnsi"/>
          <w:color w:val="333333"/>
          <w:sz w:val="22"/>
          <w:szCs w:val="22"/>
        </w:rPr>
        <w:t>homeodomains</w:t>
      </w:r>
      <w:proofErr w:type="spellEnd"/>
      <w:r>
        <w:rPr>
          <w:rFonts w:asciiTheme="minorHAnsi" w:hAnsiTheme="minorHAnsi"/>
          <w:color w:val="333333"/>
          <w:sz w:val="22"/>
          <w:szCs w:val="22"/>
        </w:rPr>
        <w:t xml:space="preserve"> </w:t>
      </w:r>
      <w:r w:rsidR="005824FF">
        <w:rPr>
          <w:rFonts w:asciiTheme="minorHAnsi" w:hAnsiTheme="minorHAnsi"/>
          <w:color w:val="333333"/>
          <w:sz w:val="22"/>
          <w:szCs w:val="22"/>
        </w:rPr>
        <w:t xml:space="preserve">data </w:t>
      </w:r>
      <w:r>
        <w:rPr>
          <w:rFonts w:asciiTheme="minorHAnsi" w:hAnsiTheme="minorHAnsi"/>
          <w:color w:val="333333"/>
          <w:sz w:val="22"/>
          <w:szCs w:val="22"/>
        </w:rPr>
        <w:t xml:space="preserve">as a test case, </w:t>
      </w:r>
      <w:r w:rsidRPr="00536D3A">
        <w:rPr>
          <w:rFonts w:asciiTheme="minorHAnsi" w:hAnsiTheme="minorHAnsi"/>
          <w:color w:val="333333"/>
          <w:sz w:val="22"/>
          <w:szCs w:val="22"/>
        </w:rPr>
        <w:t xml:space="preserve">I performed simple precision-recall </w:t>
      </w:r>
      <w:r>
        <w:rPr>
          <w:rFonts w:asciiTheme="minorHAnsi" w:hAnsiTheme="minorHAnsi"/>
          <w:color w:val="333333"/>
          <w:sz w:val="22"/>
          <w:szCs w:val="22"/>
        </w:rPr>
        <w:t xml:space="preserve">(PR) </w:t>
      </w:r>
      <w:r w:rsidRPr="00536D3A">
        <w:rPr>
          <w:rFonts w:asciiTheme="minorHAnsi" w:hAnsiTheme="minorHAnsi"/>
          <w:color w:val="333333"/>
          <w:sz w:val="22"/>
          <w:szCs w:val="22"/>
        </w:rPr>
        <w:t>tests to evaluat</w:t>
      </w:r>
      <w:r>
        <w:rPr>
          <w:rFonts w:asciiTheme="minorHAnsi" w:hAnsiTheme="minorHAnsi"/>
          <w:color w:val="333333"/>
          <w:sz w:val="22"/>
          <w:szCs w:val="22"/>
        </w:rPr>
        <w:t xml:space="preserve">e the </w:t>
      </w:r>
      <w:r w:rsidRPr="00536D3A">
        <w:rPr>
          <w:rFonts w:asciiTheme="minorHAnsi" w:hAnsiTheme="minorHAnsi"/>
          <w:color w:val="333333"/>
          <w:sz w:val="22"/>
          <w:szCs w:val="22"/>
        </w:rPr>
        <w:t>ability</w:t>
      </w:r>
      <w:r>
        <w:rPr>
          <w:rFonts w:asciiTheme="minorHAnsi" w:hAnsiTheme="minorHAnsi"/>
          <w:color w:val="333333"/>
          <w:sz w:val="22"/>
          <w:szCs w:val="22"/>
        </w:rPr>
        <w:t xml:space="preserve"> of PWMs</w:t>
      </w:r>
      <w:r w:rsidRPr="00536D3A">
        <w:rPr>
          <w:rFonts w:asciiTheme="minorHAnsi" w:hAnsiTheme="minorHAnsi"/>
          <w:color w:val="333333"/>
          <w:sz w:val="22"/>
          <w:szCs w:val="22"/>
        </w:rPr>
        <w:t xml:space="preserve"> in predicting the outcome of a replicate experiment</w:t>
      </w:r>
      <w:r>
        <w:rPr>
          <w:rFonts w:asciiTheme="minorHAnsi" w:hAnsiTheme="minorHAnsi"/>
          <w:color w:val="333333"/>
          <w:sz w:val="22"/>
          <w:szCs w:val="22"/>
        </w:rPr>
        <w:t xml:space="preserve"> in order to gauge the contribution of the</w:t>
      </w:r>
      <w:r w:rsidRPr="00536D3A">
        <w:rPr>
          <w:rFonts w:asciiTheme="minorHAnsi" w:hAnsiTheme="minorHAnsi"/>
          <w:color w:val="333333"/>
          <w:sz w:val="22"/>
          <w:szCs w:val="22"/>
        </w:rPr>
        <w:t xml:space="preserve"> dominant motif in determining the overall binding profile of each TF, relative to the E-score and Z-score representations</w:t>
      </w:r>
      <w:r>
        <w:rPr>
          <w:rFonts w:asciiTheme="minorHAnsi" w:hAnsiTheme="minorHAnsi"/>
          <w:color w:val="333333"/>
          <w:sz w:val="22"/>
          <w:szCs w:val="22"/>
        </w:rPr>
        <w:t xml:space="preserve">. </w:t>
      </w:r>
      <w:r w:rsidRPr="00536D3A">
        <w:rPr>
          <w:rFonts w:asciiTheme="minorHAnsi" w:hAnsiTheme="minorHAnsi"/>
          <w:color w:val="333333"/>
          <w:sz w:val="22"/>
          <w:szCs w:val="22"/>
        </w:rPr>
        <w:t xml:space="preserve">Representative PWMs were derived for each TF using Seed-and-Wobble </w:t>
      </w:r>
      <w:r w:rsidR="00B126F8" w:rsidRPr="00536D3A">
        <w:rPr>
          <w:rFonts w:asciiTheme="minorHAnsi" w:hAnsiTheme="minorHAnsi"/>
          <w:color w:val="333333"/>
          <w:sz w:val="22"/>
          <w:szCs w:val="22"/>
        </w:rPr>
        <w:fldChar w:fldCharType="begin"/>
      </w:r>
      <w:r w:rsidR="00BF3C8A">
        <w:rPr>
          <w:rFonts w:asciiTheme="minorHAnsi" w:hAnsiTheme="minorHAnsi"/>
          <w:color w:val="333333"/>
          <w:sz w:val="22"/>
          <w:szCs w:val="22"/>
        </w:rPr>
        <w:instrText xml:space="preserve"> ADDIN EN.CITE &lt;EndNote&gt;&lt;Cite&gt;&lt;Author&gt;Berger&lt;/Author&gt;&lt;Year&gt;2006&lt;/Year&gt;&lt;RecNum&gt;91&lt;/RecNum&gt;&lt;record&gt;&lt;rec-number&gt;91&lt;/rec-number&gt;&lt;ref-type name="Journal Article"&gt;17&lt;/ref-type&gt;&lt;contributors&gt;&lt;authors&gt;&lt;author&gt;Berger, M. F.&lt;/author&gt;&lt;author&gt;Philippakis, A. A.&lt;/author&gt;&lt;author&gt;Qureshi, A. M.&lt;/author&gt;&lt;author&gt;He, F. S.&lt;/author&gt;&lt;author&gt;Estep, P. W., 3rd&lt;/author&gt;&lt;author&gt;Bulyk, M. L.&lt;/author&gt;&lt;/authors&gt;&lt;/contributors&gt;&lt;auth-address&gt;Division of Genetics, Department of Medicine, Brigham and Women&amp;apos;s Hospital and Harvard Medical School, Boston, Massachusetts 02115, USA.&lt;/auth-address&gt;&lt;titles&gt;&lt;title&gt;Compact, universal DNA microarrays to comprehensively determine transcription-factor binding site specificities&lt;/title&gt;&lt;secondary-title&gt;Nat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biotechnology&lt;/abbr-1&gt;&lt;/alt-periodical&gt;&lt;pages&gt;1429-35&lt;/pages&gt;&lt;volume&gt;24&lt;/volume&gt;&lt;number&gt;11&lt;/number&gt;&lt;keywords&gt;&lt;keyword&gt;Animals&lt;/keyword&gt;&lt;keyword&gt;Basic Helix-Loop-Helix Leucine Zipper Transcription Factors/chemistry&lt;/keyword&gt;&lt;keyword&gt;Binding Sites/physiology&lt;/keyword&gt;&lt;keyword&gt;Caenorhabditis elegans&lt;/keyword&gt;&lt;keyword&gt;Caenorhabditis elegans Proteins/chemistry&lt;/keyword&gt;&lt;keyword&gt;Early Growth Response Protein 1/chemistry&lt;/keyword&gt;&lt;keyword&gt;Homeodomain Proteins/chemistry&lt;/keyword&gt;&lt;keyword&gt;Humans&lt;/keyword&gt;&lt;keyword&gt;Mice&lt;/keyword&gt;&lt;keyword&gt;Octamer Transcription Factor-1/chemistry&lt;/keyword&gt;&lt;keyword&gt;Oligonucleotide Array Sequence Analysis/*methods&lt;/keyword&gt;&lt;keyword&gt;*Protein Binding&lt;/keyword&gt;&lt;keyword&gt;Saccharomyces cerevisiae&lt;/keyword&gt;&lt;keyword&gt;Saccharomyces cerevisiae Proteins/chemistry&lt;/keyword&gt;&lt;keyword&gt;Telomere-Binding Proteins/chemistry&lt;/keyword&gt;&lt;keyword&gt;Transcription Factors/chemistry/*metabolism&lt;/keyword&gt;&lt;/keywords&gt;&lt;dates&gt;&lt;year&gt;2006&lt;/year&gt;&lt;pub-dates&gt;&lt;date&gt;Nov&lt;/date&gt;&lt;/pub-dates&gt;&lt;/dates&gt;&lt;isbn&gt;1087-0156 (Print)&lt;/isbn&gt;&lt;accession-num&gt;16998473&lt;/accession-num&gt;&lt;urls&gt;&lt;related-urls&gt;&lt;url&gt;http://www.ncbi.nlm.nih.gov/entrez/query.fcgi?cmd=Retrieve&amp;amp;db=PubMed&amp;amp;dopt=Citation&amp;amp;list_uids=16998473 &lt;/url&gt;&lt;/related-urls&gt;&lt;/urls&gt;&lt;language&gt;eng&lt;/language&gt;&lt;/record&gt;&lt;/Cite&gt;&lt;/EndNote&gt;</w:instrText>
      </w:r>
      <w:r w:rsidR="00B126F8" w:rsidRPr="00536D3A">
        <w:rPr>
          <w:rFonts w:asciiTheme="minorHAnsi" w:hAnsiTheme="minorHAnsi"/>
          <w:color w:val="333333"/>
          <w:sz w:val="22"/>
          <w:szCs w:val="22"/>
        </w:rPr>
        <w:fldChar w:fldCharType="separate"/>
      </w:r>
      <w:r>
        <w:rPr>
          <w:rFonts w:asciiTheme="minorHAnsi" w:hAnsiTheme="minorHAnsi"/>
          <w:color w:val="333333"/>
          <w:sz w:val="22"/>
          <w:szCs w:val="22"/>
        </w:rPr>
        <w:t>(Berger et al. 2006)</w:t>
      </w:r>
      <w:r w:rsidR="00B126F8" w:rsidRPr="00536D3A">
        <w:rPr>
          <w:rFonts w:asciiTheme="minorHAnsi" w:hAnsiTheme="minorHAnsi"/>
          <w:color w:val="333333"/>
          <w:sz w:val="22"/>
          <w:szCs w:val="22"/>
        </w:rPr>
        <w:fldChar w:fldCharType="end"/>
      </w:r>
      <w:r w:rsidRPr="00536D3A">
        <w:rPr>
          <w:rFonts w:asciiTheme="minorHAnsi" w:hAnsiTheme="minorHAnsi"/>
          <w:color w:val="333333"/>
          <w:sz w:val="22"/>
          <w:szCs w:val="22"/>
        </w:rPr>
        <w:t xml:space="preserve"> such that each motif captures the binding sites preferred by each TF. I then converted the PWMs into motif scores were calculated for all 8-mers using the </w:t>
      </w:r>
      <w:proofErr w:type="spellStart"/>
      <w:r w:rsidRPr="00536D3A">
        <w:rPr>
          <w:rFonts w:asciiTheme="minorHAnsi" w:hAnsiTheme="minorHAnsi"/>
          <w:color w:val="333333"/>
          <w:sz w:val="22"/>
          <w:szCs w:val="22"/>
        </w:rPr>
        <w:t>Gomer</w:t>
      </w:r>
      <w:proofErr w:type="spellEnd"/>
      <w:r w:rsidRPr="00536D3A">
        <w:rPr>
          <w:rFonts w:asciiTheme="minorHAnsi" w:hAnsiTheme="minorHAnsi"/>
          <w:color w:val="333333"/>
          <w:sz w:val="22"/>
          <w:szCs w:val="22"/>
        </w:rPr>
        <w:t xml:space="preserve"> scoring method </w:t>
      </w:r>
      <w:r w:rsidR="00B126F8" w:rsidRPr="00536D3A">
        <w:rPr>
          <w:rFonts w:asciiTheme="minorHAnsi" w:hAnsiTheme="minorHAnsi"/>
          <w:color w:val="333333"/>
          <w:sz w:val="22"/>
          <w:szCs w:val="22"/>
        </w:rPr>
        <w:fldChar w:fldCharType="begin"/>
      </w:r>
      <w:r>
        <w:rPr>
          <w:rFonts w:asciiTheme="minorHAnsi" w:hAnsiTheme="minorHAnsi"/>
          <w:color w:val="333333"/>
          <w:sz w:val="22"/>
          <w:szCs w:val="22"/>
        </w:rPr>
        <w:instrText xml:space="preserve"> ADDIN EN.CITE &lt;EndNote&gt;&lt;Cite&gt;&lt;Author&gt;Granek&lt;/Author&gt;&lt;Year&gt;2005&lt;/Year&gt;&lt;RecNum&gt;157&lt;/RecNum&gt;&lt;record&gt;&lt;rec-number&gt;159&lt;/rec-number&gt;&lt;ref-type name="Journal Article"&gt;17&lt;/ref-type&gt;&lt;contributors&gt;&lt;authors&gt;&lt;author&gt;Granek, J. A.&lt;/author&gt;&lt;author&gt;Clarke, N. D.&lt;/author&gt;&lt;/authors&gt;&lt;/contributors&gt;&lt;auth-address&gt;Department of Biophysics and Biophysical Chemistry, Johns Hopkins University School of Medicine, Baltimore, MD 21205, USA. jgranek@jhmi.edu&lt;/auth-address&gt;&lt;titles&gt;&lt;title&gt;Explicit equilibrium modeling of transcription-factor binding and gene regulation&lt;/title&gt;&lt;secondary-title&gt;Genome Biol&lt;/secondary-title&gt;&lt;/titles&gt;&lt;periodical&gt;&lt;full-title&gt;Genome Biol&lt;/full-title&gt;&lt;abbr-1&gt;Genome biology&lt;/abbr-1&gt;&lt;/periodical&gt;&lt;pages&gt;R87&lt;/pages&gt;&lt;volume&gt;6&lt;/volume&gt;&lt;number&gt;10&lt;/number&gt;&lt;keywords&gt;&lt;keyword&gt;Binding, Competitive&lt;/keyword&gt;&lt;keyword&gt;Chromatin Immunoprecipitation&lt;/keyword&gt;&lt;keyword&gt;DNA-Binding Proteins/metabolism&lt;/keyword&gt;&lt;keyword&gt;Forkhead Transcription Factors/genetics&lt;/keyword&gt;&lt;keyword&gt;*Gene Expression Regulation&lt;/keyword&gt;&lt;keyword&gt;Genes, cdc&lt;/keyword&gt;&lt;keyword&gt;*Models, Genetic&lt;/keyword&gt;&lt;keyword&gt;Nuclear Proteins/metabolism&lt;/keyword&gt;&lt;keyword&gt;Oligonucleotide Array Sequence Analysis&lt;/keyword&gt;&lt;keyword&gt;Promoter Regions, Genetic/genetics&lt;/keyword&gt;&lt;keyword&gt;Protein Binding&lt;/keyword&gt;&lt;keyword&gt;Saccharomyces cerevisiae Proteins/metabolism&lt;/keyword&gt;&lt;keyword&gt;Transcription Factors/*metabolism&lt;/keyword&gt;&lt;/keywords&gt;&lt;dates&gt;&lt;year&gt;2005&lt;/year&gt;&lt;/dates&gt;&lt;accession-num&gt;16207358&lt;/accession-num&gt;&lt;urls&gt;&lt;related-urls&gt;&lt;url&gt;http://www.ncbi.nlm.nih.gov/entrez/query.fcgi?cmd=Retrieve&amp;amp;db=PubMed&amp;amp;dopt=Citation&amp;amp;list_uids=16207358 &lt;/url&gt;&lt;/related-urls&gt;&lt;/urls&gt;&lt;/record&gt;&lt;/Cite&gt;&lt;/EndNote&gt;</w:instrText>
      </w:r>
      <w:r w:rsidR="00B126F8" w:rsidRPr="00536D3A">
        <w:rPr>
          <w:rFonts w:asciiTheme="minorHAnsi" w:hAnsiTheme="minorHAnsi"/>
          <w:color w:val="333333"/>
          <w:sz w:val="22"/>
          <w:szCs w:val="22"/>
        </w:rPr>
        <w:fldChar w:fldCharType="separate"/>
      </w:r>
      <w:r w:rsidRPr="00536D3A">
        <w:rPr>
          <w:rFonts w:asciiTheme="minorHAnsi" w:hAnsiTheme="minorHAnsi"/>
          <w:color w:val="333333"/>
          <w:sz w:val="22"/>
          <w:szCs w:val="22"/>
        </w:rPr>
        <w:t>(</w:t>
      </w:r>
      <w:proofErr w:type="spellStart"/>
      <w:r w:rsidRPr="00536D3A">
        <w:rPr>
          <w:rFonts w:asciiTheme="minorHAnsi" w:hAnsiTheme="minorHAnsi"/>
          <w:color w:val="333333"/>
          <w:sz w:val="22"/>
          <w:szCs w:val="22"/>
        </w:rPr>
        <w:t>Granek</w:t>
      </w:r>
      <w:proofErr w:type="spellEnd"/>
      <w:r w:rsidRPr="00536D3A">
        <w:rPr>
          <w:rFonts w:asciiTheme="minorHAnsi" w:hAnsiTheme="minorHAnsi"/>
          <w:color w:val="333333"/>
          <w:sz w:val="22"/>
          <w:szCs w:val="22"/>
        </w:rPr>
        <w:t xml:space="preserve"> and Clarke 2005)</w:t>
      </w:r>
      <w:r w:rsidR="00B126F8" w:rsidRPr="00536D3A">
        <w:rPr>
          <w:rFonts w:asciiTheme="minorHAnsi" w:hAnsiTheme="minorHAnsi"/>
          <w:color w:val="333333"/>
          <w:sz w:val="22"/>
          <w:szCs w:val="22"/>
        </w:rPr>
        <w:fldChar w:fldCharType="end"/>
      </w:r>
      <w:r w:rsidRPr="00536D3A">
        <w:rPr>
          <w:rFonts w:asciiTheme="minorHAnsi" w:hAnsiTheme="minorHAnsi"/>
          <w:color w:val="333333"/>
          <w:sz w:val="22"/>
          <w:szCs w:val="22"/>
        </w:rPr>
        <w:t xml:space="preserve">, which estimates of the probability of transcription factor binding to each sequence.  </w:t>
      </w:r>
    </w:p>
    <w:p w:rsidR="00AC7C7B" w:rsidRDefault="00AC7C7B" w:rsidP="00AC7C7B">
      <w:pPr>
        <w:pStyle w:val="NormalWeb"/>
        <w:spacing w:before="240" w:after="240" w:line="480" w:lineRule="auto"/>
        <w:ind w:firstLine="720"/>
        <w:contextualSpacing/>
        <w:jc w:val="both"/>
        <w:rPr>
          <w:rFonts w:asciiTheme="minorHAnsi" w:hAnsiTheme="minorHAnsi"/>
          <w:color w:val="333333"/>
          <w:sz w:val="22"/>
          <w:szCs w:val="22"/>
        </w:rPr>
      </w:pPr>
    </w:p>
    <w:p w:rsidR="00AC7C7B" w:rsidRDefault="00AC7C7B" w:rsidP="00AC7C7B">
      <w:pPr>
        <w:pStyle w:val="NormalWeb"/>
        <w:spacing w:before="240" w:after="240" w:line="480" w:lineRule="auto"/>
        <w:ind w:firstLine="720"/>
        <w:contextualSpacing/>
        <w:jc w:val="both"/>
        <w:rPr>
          <w:rFonts w:asciiTheme="minorHAnsi" w:hAnsiTheme="minorHAnsi"/>
          <w:color w:val="333333"/>
          <w:sz w:val="22"/>
          <w:szCs w:val="22"/>
        </w:rPr>
      </w:pPr>
      <w:r>
        <w:rPr>
          <w:rFonts w:asciiTheme="minorHAnsi" w:hAnsiTheme="minorHAnsi"/>
          <w:color w:val="333333"/>
          <w:sz w:val="22"/>
          <w:szCs w:val="22"/>
        </w:rPr>
        <w:t xml:space="preserve">The </w:t>
      </w:r>
      <w:r w:rsidRPr="00536D3A">
        <w:rPr>
          <w:rFonts w:asciiTheme="minorHAnsi" w:hAnsiTheme="minorHAnsi"/>
          <w:color w:val="333333"/>
          <w:sz w:val="22"/>
          <w:szCs w:val="22"/>
        </w:rPr>
        <w:t xml:space="preserve">following graphs show the precision at 70% recall for </w:t>
      </w:r>
      <w:r>
        <w:rPr>
          <w:rFonts w:asciiTheme="minorHAnsi" w:hAnsiTheme="minorHAnsi"/>
          <w:color w:val="333333"/>
          <w:sz w:val="22"/>
          <w:szCs w:val="22"/>
        </w:rPr>
        <w:t xml:space="preserve">four </w:t>
      </w:r>
      <w:r w:rsidRPr="00536D3A">
        <w:rPr>
          <w:rFonts w:asciiTheme="minorHAnsi" w:hAnsiTheme="minorHAnsi"/>
          <w:color w:val="333333"/>
          <w:sz w:val="22"/>
          <w:szCs w:val="22"/>
        </w:rPr>
        <w:t xml:space="preserve">example </w:t>
      </w:r>
      <w:proofErr w:type="spellStart"/>
      <w:r w:rsidRPr="00536D3A">
        <w:rPr>
          <w:rFonts w:asciiTheme="minorHAnsi" w:hAnsiTheme="minorHAnsi"/>
          <w:color w:val="333333"/>
          <w:sz w:val="22"/>
          <w:szCs w:val="22"/>
        </w:rPr>
        <w:t>homeodomains</w:t>
      </w:r>
      <w:proofErr w:type="spellEnd"/>
      <w:r>
        <w:rPr>
          <w:rFonts w:asciiTheme="minorHAnsi" w:hAnsiTheme="minorHAnsi"/>
          <w:color w:val="333333"/>
          <w:sz w:val="22"/>
          <w:szCs w:val="22"/>
        </w:rPr>
        <w:t xml:space="preserve"> </w:t>
      </w:r>
      <w:r w:rsidR="000353EF">
        <w:rPr>
          <w:rFonts w:asciiTheme="minorHAnsi" w:hAnsiTheme="minorHAnsi"/>
          <w:color w:val="333333"/>
          <w:sz w:val="22"/>
          <w:szCs w:val="22"/>
          <w:highlight w:val="yellow"/>
        </w:rPr>
        <w:t>(Figure 3.2</w:t>
      </w:r>
      <w:r w:rsidRPr="00B92CE5">
        <w:rPr>
          <w:rFonts w:asciiTheme="minorHAnsi" w:hAnsiTheme="minorHAnsi"/>
          <w:color w:val="333333"/>
          <w:sz w:val="22"/>
          <w:szCs w:val="22"/>
          <w:highlight w:val="yellow"/>
        </w:rPr>
        <w:t>)</w:t>
      </w:r>
      <w:r w:rsidRPr="00536D3A">
        <w:rPr>
          <w:rFonts w:asciiTheme="minorHAnsi" w:hAnsiTheme="minorHAnsi"/>
          <w:color w:val="333333"/>
          <w:sz w:val="22"/>
          <w:szCs w:val="22"/>
        </w:rPr>
        <w:t xml:space="preserve">.  Positives </w:t>
      </w:r>
      <w:r>
        <w:rPr>
          <w:rFonts w:asciiTheme="minorHAnsi" w:hAnsiTheme="minorHAnsi"/>
          <w:color w:val="333333"/>
          <w:sz w:val="22"/>
          <w:szCs w:val="22"/>
        </w:rPr>
        <w:t>we</w:t>
      </w:r>
      <w:r w:rsidRPr="00536D3A">
        <w:rPr>
          <w:rFonts w:asciiTheme="minorHAnsi" w:hAnsiTheme="minorHAnsi"/>
          <w:color w:val="333333"/>
          <w:sz w:val="22"/>
          <w:szCs w:val="22"/>
        </w:rPr>
        <w:t xml:space="preserve">re defined by a moving threshold on E-scores (or Z-scores, if Z-scores </w:t>
      </w:r>
      <w:r>
        <w:rPr>
          <w:rFonts w:asciiTheme="minorHAnsi" w:hAnsiTheme="minorHAnsi"/>
          <w:color w:val="333333"/>
          <w:sz w:val="22"/>
          <w:szCs w:val="22"/>
        </w:rPr>
        <w:t>we</w:t>
      </w:r>
      <w:r w:rsidRPr="00536D3A">
        <w:rPr>
          <w:rFonts w:asciiTheme="minorHAnsi" w:hAnsiTheme="minorHAnsi"/>
          <w:color w:val="333333"/>
          <w:sz w:val="22"/>
          <w:szCs w:val="22"/>
        </w:rPr>
        <w:t xml:space="preserve">re used as training/test) for the second independent array. At each threshold (i.e. each point on the graph) the precision statistic (True Positives / (True Positives + False Positives)) was determined for the value at which the recall statistic (True Positives / (True Positives + False Negatives)) is 70%. E-score (red), Z-score (blue), and SW (Seed-and-Wobble </w:t>
      </w:r>
      <w:r w:rsidR="00B126F8" w:rsidRPr="00536D3A">
        <w:rPr>
          <w:rFonts w:asciiTheme="minorHAnsi" w:hAnsiTheme="minorHAnsi"/>
          <w:color w:val="333333"/>
          <w:sz w:val="22"/>
          <w:szCs w:val="22"/>
        </w:rPr>
        <w:fldChar w:fldCharType="begin"/>
      </w:r>
      <w:r w:rsidR="00BF3C8A">
        <w:rPr>
          <w:rFonts w:asciiTheme="minorHAnsi" w:hAnsiTheme="minorHAnsi"/>
          <w:color w:val="333333"/>
          <w:sz w:val="22"/>
          <w:szCs w:val="22"/>
        </w:rPr>
        <w:instrText xml:space="preserve"> ADDIN EN.CITE &lt;EndNote&gt;&lt;Cite&gt;&lt;Author&gt;Berger&lt;/Author&gt;&lt;Year&gt;2006&lt;/Year&gt;&lt;RecNum&gt;91&lt;/RecNum&gt;&lt;record&gt;&lt;rec-number&gt;91&lt;/rec-number&gt;&lt;ref-type name="Journal Article"&gt;17&lt;/ref-type&gt;&lt;contributors&gt;&lt;authors&gt;&lt;author&gt;Berger, M. F.&lt;/author&gt;&lt;author&gt;Philippakis, A. A.&lt;/author&gt;&lt;author&gt;Qureshi, A. M.&lt;/author&gt;&lt;author&gt;He, F. S.&lt;/author&gt;&lt;author&gt;Estep, P. W., 3rd&lt;/author&gt;&lt;author&gt;Bulyk, M. L.&lt;/author&gt;&lt;/authors&gt;&lt;/contributors&gt;&lt;auth-address&gt;Division of Genetics, Department of Medicine, Brigham and Women&amp;apos;s Hospital and Harvard Medical School, Boston, Massachusetts 02115, USA.&lt;/auth-address&gt;&lt;titles&gt;&lt;title&gt;Compact, universal DNA microarrays to comprehensively determine transcription-factor binding site specificities&lt;/title&gt;&lt;secondary-title&gt;Nat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biotechnology&lt;/abbr-1&gt;&lt;/alt-periodical&gt;&lt;pages&gt;1429-35&lt;/pages&gt;&lt;volume&gt;24&lt;/volume&gt;&lt;number&gt;11&lt;/number&gt;&lt;keywords&gt;&lt;keyword&gt;Animals&lt;/keyword&gt;&lt;keyword&gt;Basic Helix-Loop-Helix Leucine Zipper Transcription Factors/chemistry&lt;/keyword&gt;&lt;keyword&gt;Binding Sites/physiology&lt;/keyword&gt;&lt;keyword&gt;Caenorhabditis elegans&lt;/keyword&gt;&lt;keyword&gt;Caenorhabditis elegans Proteins/chemistry&lt;/keyword&gt;&lt;keyword&gt;Early Growth Response Protein 1/chemistry&lt;/keyword&gt;&lt;keyword&gt;Homeodomain Proteins/chemistry&lt;/keyword&gt;&lt;keyword&gt;Humans&lt;/keyword&gt;&lt;keyword&gt;Mice&lt;/keyword&gt;&lt;keyword&gt;Octamer Transcription Factor-1/chemistry&lt;/keyword&gt;&lt;keyword&gt;Oligonucleotide Array Sequence Analysis/*methods&lt;/keyword&gt;&lt;keyword&gt;*Protein Binding&lt;/keyword&gt;&lt;keyword&gt;Saccharomyces cerevisiae&lt;/keyword&gt;&lt;keyword&gt;Saccharomyces cerevisiae Proteins/chemistry&lt;/keyword&gt;&lt;keyword&gt;Telomere-Binding Proteins/chemistry&lt;/keyword&gt;&lt;keyword&gt;Transcription Factors/chemistry/*metabolism&lt;/keyword&gt;&lt;/keywords&gt;&lt;dates&gt;&lt;year&gt;2006&lt;/year&gt;&lt;pub-dates&gt;&lt;date&gt;Nov&lt;/date&gt;&lt;/pub-dates&gt;&lt;/dates&gt;&lt;isbn&gt;1087-0156 (Print)&lt;/isbn&gt;&lt;accession-num&gt;16998473&lt;/accession-num&gt;&lt;urls&gt;&lt;related-urls&gt;&lt;url&gt;http://www.ncbi.nlm.nih.gov/entrez/query.fcgi?cmd=Retrieve&amp;amp;db=PubMed&amp;amp;dopt=Citation&amp;amp;list_uids=16998473 &lt;/url&gt;&lt;/related-urls&gt;&lt;/urls&gt;&lt;language&gt;eng&lt;/language&gt;&lt;/record&gt;&lt;/Cite&gt;&lt;/EndNote&gt;</w:instrText>
      </w:r>
      <w:r w:rsidR="00B126F8" w:rsidRPr="00536D3A">
        <w:rPr>
          <w:rFonts w:asciiTheme="minorHAnsi" w:hAnsiTheme="minorHAnsi"/>
          <w:color w:val="333333"/>
          <w:sz w:val="22"/>
          <w:szCs w:val="22"/>
        </w:rPr>
        <w:fldChar w:fldCharType="separate"/>
      </w:r>
      <w:r>
        <w:rPr>
          <w:rFonts w:asciiTheme="minorHAnsi" w:hAnsiTheme="minorHAnsi"/>
          <w:color w:val="333333"/>
          <w:sz w:val="22"/>
          <w:szCs w:val="22"/>
        </w:rPr>
        <w:t>(Berger et al. 2006)</w:t>
      </w:r>
      <w:r w:rsidR="00B126F8" w:rsidRPr="00536D3A">
        <w:rPr>
          <w:rFonts w:asciiTheme="minorHAnsi" w:hAnsiTheme="minorHAnsi"/>
          <w:color w:val="333333"/>
          <w:sz w:val="22"/>
          <w:szCs w:val="22"/>
        </w:rPr>
        <w:fldChar w:fldCharType="end"/>
      </w:r>
      <w:r w:rsidRPr="00536D3A">
        <w:rPr>
          <w:rFonts w:asciiTheme="minorHAnsi" w:hAnsiTheme="minorHAnsi"/>
          <w:color w:val="333333"/>
          <w:sz w:val="22"/>
          <w:szCs w:val="22"/>
        </w:rPr>
        <w:t xml:space="preserve">) motifs (black and green) were defined on the original array. </w:t>
      </w:r>
      <w:r w:rsidRPr="00B92CE5">
        <w:rPr>
          <w:rFonts w:asciiTheme="minorHAnsi" w:hAnsiTheme="minorHAnsi"/>
          <w:color w:val="333333"/>
          <w:sz w:val="22"/>
          <w:szCs w:val="22"/>
        </w:rPr>
        <w:t>In virtually all cases, individual 8-mer E- and Z-scores</w:t>
      </w:r>
      <w:r>
        <w:rPr>
          <w:rFonts w:asciiTheme="minorHAnsi" w:hAnsiTheme="minorHAnsi"/>
          <w:color w:val="333333"/>
          <w:sz w:val="22"/>
          <w:szCs w:val="22"/>
        </w:rPr>
        <w:t xml:space="preserve"> reproducibly </w:t>
      </w:r>
      <w:r w:rsidRPr="00B92CE5">
        <w:rPr>
          <w:rFonts w:asciiTheme="minorHAnsi" w:hAnsiTheme="minorHAnsi"/>
          <w:color w:val="333333"/>
          <w:sz w:val="22"/>
          <w:szCs w:val="22"/>
        </w:rPr>
        <w:t>achieve higher precision at 70% recall</w:t>
      </w:r>
      <w:r>
        <w:rPr>
          <w:rFonts w:asciiTheme="minorHAnsi" w:hAnsiTheme="minorHAnsi"/>
          <w:color w:val="333333"/>
          <w:sz w:val="22"/>
          <w:szCs w:val="22"/>
        </w:rPr>
        <w:t xml:space="preserve"> than single PWMs alone, underscoring both the presence of TF sequence preferences that cannot be fully recapitulated by a single motif and the importance of retaining individual 8-mer profile scores. </w:t>
      </w:r>
    </w:p>
    <w:p w:rsidR="00AC7C7B" w:rsidRPr="00255C72" w:rsidRDefault="00AC7C7B" w:rsidP="00255C72">
      <w:pPr>
        <w:pStyle w:val="NormalWeb"/>
        <w:spacing w:before="240" w:after="240" w:line="276" w:lineRule="auto"/>
        <w:jc w:val="both"/>
        <w:rPr>
          <w:rFonts w:asciiTheme="minorHAnsi" w:hAnsiTheme="minorHAnsi"/>
          <w:b/>
          <w:caps/>
          <w:color w:val="333333"/>
          <w:sz w:val="16"/>
          <w:szCs w:val="16"/>
        </w:rPr>
      </w:pPr>
      <w:r w:rsidRPr="00255C72">
        <w:rPr>
          <w:rFonts w:asciiTheme="minorHAnsi" w:hAnsiTheme="minorHAnsi"/>
          <w:b/>
          <w:caps/>
          <w:noProof/>
          <w:color w:val="333333"/>
          <w:sz w:val="16"/>
          <w:szCs w:val="16"/>
          <w:lang w:val="en-US" w:eastAsia="en-US"/>
        </w:rPr>
        <w:lastRenderedPageBreak/>
        <w:drawing>
          <wp:anchor distT="0" distB="0" distL="114300" distR="114300" simplePos="0" relativeHeight="251659264" behindDoc="0" locked="0" layoutInCell="1" allowOverlap="1">
            <wp:simplePos x="1390650" y="914400"/>
            <wp:positionH relativeFrom="margin">
              <wp:align>left</wp:align>
            </wp:positionH>
            <wp:positionV relativeFrom="margin">
              <wp:align>top</wp:align>
            </wp:positionV>
            <wp:extent cx="5943600" cy="3009900"/>
            <wp:effectExtent l="19050" t="0" r="0" b="0"/>
            <wp:wrapSquare wrapText="bothSides"/>
            <wp:docPr id="22" name="Picture 5" descr="C:\Users\Esther\Documents\My Dropbox\Thesis\figures\chapter3\Figure3.X_HOX_PR_pl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her\Documents\My Dropbox\Thesis\figures\chapter3\Figure3.X_HOX_PR_plots.jpg"/>
                    <pic:cNvPicPr>
                      <a:picLocks noChangeAspect="1" noChangeArrowheads="1"/>
                    </pic:cNvPicPr>
                  </pic:nvPicPr>
                  <pic:blipFill>
                    <a:blip r:embed="rId7" cstate="print"/>
                    <a:srcRect/>
                    <a:stretch>
                      <a:fillRect/>
                    </a:stretch>
                  </pic:blipFill>
                  <pic:spPr bwMode="auto">
                    <a:xfrm>
                      <a:off x="0" y="0"/>
                      <a:ext cx="5943600" cy="3009900"/>
                    </a:xfrm>
                    <a:prstGeom prst="rect">
                      <a:avLst/>
                    </a:prstGeom>
                    <a:noFill/>
                    <a:ln w="9525">
                      <a:noFill/>
                      <a:miter lim="800000"/>
                      <a:headEnd/>
                      <a:tailEnd/>
                    </a:ln>
                  </pic:spPr>
                </pic:pic>
              </a:graphicData>
            </a:graphic>
          </wp:anchor>
        </w:drawing>
      </w:r>
      <w:proofErr w:type="gramStart"/>
      <w:r w:rsidR="000353EF" w:rsidRPr="00255C72">
        <w:rPr>
          <w:rFonts w:asciiTheme="minorHAnsi" w:hAnsiTheme="minorHAnsi"/>
          <w:b/>
          <w:caps/>
          <w:sz w:val="16"/>
          <w:szCs w:val="16"/>
        </w:rPr>
        <w:t>Figure 3.2</w:t>
      </w:r>
      <w:r w:rsidRPr="00255C72">
        <w:rPr>
          <w:rFonts w:asciiTheme="minorHAnsi" w:hAnsiTheme="minorHAnsi"/>
          <w:b/>
          <w:caps/>
          <w:sz w:val="16"/>
          <w:szCs w:val="16"/>
        </w:rPr>
        <w:t xml:space="preserve"> Precision at 70% recall plots.</w:t>
      </w:r>
      <w:proofErr w:type="gramEnd"/>
      <w:r w:rsidRPr="00255C72">
        <w:rPr>
          <w:rFonts w:asciiTheme="minorHAnsi" w:hAnsiTheme="minorHAnsi"/>
          <w:b/>
          <w:caps/>
          <w:sz w:val="16"/>
          <w:szCs w:val="16"/>
        </w:rPr>
        <w:t xml:space="preserve"> a) Results from training on the version of the array used for all homeodomains, and testing on an alternative array design. b) Results from training on the alternative array design, and testing on the version used for all homeodomains.</w:t>
      </w:r>
    </w:p>
    <w:p w:rsidR="00001742" w:rsidRPr="00001742" w:rsidRDefault="00001742" w:rsidP="00001742">
      <w:pPr>
        <w:rPr>
          <w:lang w:bidi="ar-SA"/>
        </w:rPr>
      </w:pPr>
    </w:p>
    <w:p w:rsidR="00001742" w:rsidRDefault="00AC7C7B" w:rsidP="00001742">
      <w:pPr>
        <w:pStyle w:val="Heading3"/>
        <w:spacing w:line="480" w:lineRule="auto"/>
      </w:pPr>
      <w:bookmarkStart w:id="4" w:name="_Toc253412065"/>
      <w:r w:rsidRPr="00372475">
        <w:t>3.</w:t>
      </w:r>
      <w:r>
        <w:t>2</w:t>
      </w:r>
      <w:r w:rsidRPr="00372475">
        <w:t>.</w:t>
      </w:r>
      <w:r>
        <w:t>2</w:t>
      </w:r>
      <w:r w:rsidRPr="00372475">
        <w:t xml:space="preserve"> Many TFs exhibit multiple modes of binding that cannot be represented by a single </w:t>
      </w:r>
      <w:proofErr w:type="spellStart"/>
      <w:r w:rsidRPr="00372475">
        <w:t>pwm</w:t>
      </w:r>
      <w:bookmarkEnd w:id="4"/>
      <w:proofErr w:type="spellEnd"/>
    </w:p>
    <w:p w:rsidR="00AC7C7B" w:rsidRPr="00001742" w:rsidRDefault="00AC7C7B" w:rsidP="00001742">
      <w:pPr>
        <w:rPr>
          <w:i/>
          <w:sz w:val="22"/>
          <w:szCs w:val="22"/>
        </w:rPr>
      </w:pPr>
      <w:r w:rsidRPr="00001742">
        <w:rPr>
          <w:i/>
          <w:sz w:val="22"/>
          <w:szCs w:val="22"/>
        </w:rPr>
        <w:t>Secondary motifs are prevalent amongst the studied TFs</w:t>
      </w:r>
    </w:p>
    <w:p w:rsidR="00AC7C7B" w:rsidRDefault="00AC7C7B" w:rsidP="00001742">
      <w:pPr>
        <w:pStyle w:val="NormalWeb"/>
        <w:spacing w:before="0" w:beforeAutospacing="0" w:after="0" w:afterAutospacing="0" w:line="480" w:lineRule="auto"/>
        <w:ind w:firstLine="720"/>
        <w:jc w:val="both"/>
        <w:rPr>
          <w:rFonts w:asciiTheme="minorHAnsi" w:hAnsiTheme="minorHAnsi"/>
          <w:color w:val="333333"/>
          <w:sz w:val="22"/>
          <w:szCs w:val="22"/>
        </w:rPr>
      </w:pPr>
      <w:r>
        <w:rPr>
          <w:rFonts w:asciiTheme="minorHAnsi" w:hAnsiTheme="minorHAnsi"/>
          <w:color w:val="333333"/>
          <w:sz w:val="22"/>
          <w:szCs w:val="22"/>
        </w:rPr>
        <w:t xml:space="preserve">Initial analysis of </w:t>
      </w:r>
      <w:proofErr w:type="spellStart"/>
      <w:r>
        <w:rPr>
          <w:rFonts w:asciiTheme="minorHAnsi" w:hAnsiTheme="minorHAnsi"/>
          <w:color w:val="333333"/>
          <w:sz w:val="22"/>
          <w:szCs w:val="22"/>
        </w:rPr>
        <w:t>homeodomain</w:t>
      </w:r>
      <w:proofErr w:type="spellEnd"/>
      <w:r w:rsidR="00255C72">
        <w:rPr>
          <w:rFonts w:asciiTheme="minorHAnsi" w:hAnsiTheme="minorHAnsi"/>
          <w:color w:val="333333"/>
          <w:sz w:val="22"/>
          <w:szCs w:val="22"/>
        </w:rPr>
        <w:t xml:space="preserve"> protein</w:t>
      </w:r>
      <w:r>
        <w:rPr>
          <w:rFonts w:asciiTheme="minorHAnsi" w:hAnsiTheme="minorHAnsi"/>
          <w:color w:val="333333"/>
          <w:sz w:val="22"/>
          <w:szCs w:val="22"/>
        </w:rPr>
        <w:t xml:space="preserve">s by PBMs suggested that the dominant motif of a TF often cannot explain its binding activities as well as a fully-specified 8-mer profile and is an inferior predictor of the binding profile of the same or similar protein on an array of an independent design.  The prevalence and generality of this observation was explored across 21 additional TF structural classes, totalling to 104 mouse TFs in the later study by </w:t>
      </w:r>
      <w:proofErr w:type="spellStart"/>
      <w:r>
        <w:rPr>
          <w:rFonts w:asciiTheme="minorHAnsi" w:hAnsiTheme="minorHAnsi"/>
          <w:color w:val="333333"/>
          <w:sz w:val="22"/>
          <w:szCs w:val="22"/>
        </w:rPr>
        <w:t>Badis</w:t>
      </w:r>
      <w:proofErr w:type="spellEnd"/>
      <w:r>
        <w:rPr>
          <w:rFonts w:asciiTheme="minorHAnsi" w:hAnsiTheme="minorHAnsi"/>
          <w:color w:val="333333"/>
          <w:sz w:val="22"/>
          <w:szCs w:val="22"/>
        </w:rPr>
        <w:t xml:space="preserve"> et al. (2009). In that study, my collaborators Dr. Michael Berger and Dr. Anthony </w:t>
      </w:r>
      <w:proofErr w:type="spellStart"/>
      <w:r>
        <w:rPr>
          <w:rFonts w:asciiTheme="minorHAnsi" w:hAnsiTheme="minorHAnsi"/>
          <w:color w:val="333333"/>
          <w:sz w:val="22"/>
          <w:szCs w:val="22"/>
        </w:rPr>
        <w:t>Philippakis</w:t>
      </w:r>
      <w:proofErr w:type="spellEnd"/>
      <w:r>
        <w:rPr>
          <w:rFonts w:asciiTheme="minorHAnsi" w:hAnsiTheme="minorHAnsi"/>
          <w:color w:val="333333"/>
          <w:sz w:val="22"/>
          <w:szCs w:val="22"/>
        </w:rPr>
        <w:t xml:space="preserve"> modified their Seed-and-Wobble algorithm such that it could be run iteratively to search for additional motifs, distinct from the primary motif, represented by k-</w:t>
      </w:r>
      <w:proofErr w:type="spellStart"/>
      <w:r>
        <w:rPr>
          <w:rFonts w:asciiTheme="minorHAnsi" w:hAnsiTheme="minorHAnsi"/>
          <w:color w:val="333333"/>
          <w:sz w:val="22"/>
          <w:szCs w:val="22"/>
        </w:rPr>
        <w:t>mers</w:t>
      </w:r>
      <w:proofErr w:type="spellEnd"/>
      <w:r>
        <w:rPr>
          <w:rFonts w:asciiTheme="minorHAnsi" w:hAnsiTheme="minorHAnsi"/>
          <w:color w:val="333333"/>
          <w:sz w:val="22"/>
          <w:szCs w:val="22"/>
        </w:rPr>
        <w:t xml:space="preserve"> of high signal intensity not well explained by the primary motif.</w:t>
      </w:r>
    </w:p>
    <w:p w:rsidR="00255C72" w:rsidRDefault="00255C72" w:rsidP="00001742">
      <w:pPr>
        <w:pStyle w:val="NormalWeb"/>
        <w:spacing w:before="0" w:beforeAutospacing="0" w:after="0" w:afterAutospacing="0" w:line="480" w:lineRule="auto"/>
        <w:ind w:firstLine="720"/>
        <w:jc w:val="both"/>
        <w:rPr>
          <w:rFonts w:asciiTheme="minorHAnsi" w:hAnsiTheme="minorHAnsi"/>
          <w:color w:val="333333"/>
          <w:sz w:val="22"/>
          <w:szCs w:val="22"/>
        </w:rPr>
      </w:pPr>
    </w:p>
    <w:p w:rsidR="00AC7C7B" w:rsidRPr="00624EDF" w:rsidRDefault="00AC7C7B" w:rsidP="00AC7C7B">
      <w:pPr>
        <w:pStyle w:val="NormalWeb"/>
        <w:spacing w:before="0" w:beforeAutospacing="0" w:after="0" w:afterAutospacing="0" w:line="480" w:lineRule="auto"/>
        <w:ind w:firstLine="720"/>
        <w:contextualSpacing/>
        <w:jc w:val="both"/>
        <w:rPr>
          <w:rFonts w:asciiTheme="minorHAnsi" w:hAnsiTheme="minorHAnsi"/>
          <w:color w:val="333333"/>
          <w:sz w:val="22"/>
          <w:szCs w:val="22"/>
        </w:rPr>
      </w:pPr>
      <w:r w:rsidRPr="00ED76BC">
        <w:rPr>
          <w:rFonts w:asciiTheme="minorHAnsi" w:hAnsiTheme="minorHAnsi"/>
          <w:color w:val="333333"/>
          <w:sz w:val="22"/>
          <w:szCs w:val="22"/>
        </w:rPr>
        <w:lastRenderedPageBreak/>
        <w:t xml:space="preserve">Overall, </w:t>
      </w:r>
      <w:r>
        <w:rPr>
          <w:rFonts w:asciiTheme="minorHAnsi" w:hAnsiTheme="minorHAnsi"/>
          <w:color w:val="333333"/>
          <w:sz w:val="22"/>
          <w:szCs w:val="22"/>
        </w:rPr>
        <w:t xml:space="preserve">at least 40% of the 104 mouse TFs examined in the </w:t>
      </w:r>
      <w:proofErr w:type="spellStart"/>
      <w:r>
        <w:rPr>
          <w:rFonts w:asciiTheme="minorHAnsi" w:hAnsiTheme="minorHAnsi"/>
          <w:color w:val="333333"/>
          <w:sz w:val="22"/>
          <w:szCs w:val="22"/>
        </w:rPr>
        <w:t>Badis</w:t>
      </w:r>
      <w:proofErr w:type="spellEnd"/>
      <w:r>
        <w:rPr>
          <w:rFonts w:asciiTheme="minorHAnsi" w:hAnsiTheme="minorHAnsi"/>
          <w:color w:val="333333"/>
          <w:sz w:val="22"/>
          <w:szCs w:val="22"/>
        </w:rPr>
        <w:t xml:space="preserve"> et al. (2009) study had clear secondary binding preferences, falling into four main types, classified as “positional interdependence” (19 TFs), “variable spacer length” (1 TF), “multiple effects” (≥ 16 TFs) and “alternate recognition interfaces” (≥ 5 TFs). TFs falling under “positional interdependence” preferred sequences which </w:t>
      </w:r>
      <w:proofErr w:type="spellStart"/>
      <w:r>
        <w:rPr>
          <w:rFonts w:asciiTheme="minorHAnsi" w:hAnsiTheme="minorHAnsi"/>
          <w:color w:val="333333"/>
          <w:sz w:val="22"/>
          <w:szCs w:val="22"/>
        </w:rPr>
        <w:t>covaried</w:t>
      </w:r>
      <w:proofErr w:type="spellEnd"/>
      <w:r>
        <w:rPr>
          <w:rFonts w:asciiTheme="minorHAnsi" w:hAnsiTheme="minorHAnsi"/>
          <w:color w:val="333333"/>
          <w:sz w:val="22"/>
          <w:szCs w:val="22"/>
        </w:rPr>
        <w:t xml:space="preserve"> at particular positions, favouring specific bases and disfavouring others. One example was the</w:t>
      </w:r>
      <w:r w:rsidRPr="002A7655">
        <w:rPr>
          <w:rFonts w:asciiTheme="minorHAnsi" w:hAnsiTheme="minorHAnsi"/>
          <w:color w:val="333333"/>
          <w:sz w:val="22"/>
          <w:szCs w:val="22"/>
        </w:rPr>
        <w:t xml:space="preserve"> </w:t>
      </w:r>
      <w:proofErr w:type="spellStart"/>
      <w:r w:rsidRPr="002A7655">
        <w:rPr>
          <w:rFonts w:asciiTheme="minorHAnsi" w:hAnsiTheme="minorHAnsi"/>
          <w:color w:val="333333"/>
          <w:sz w:val="22"/>
          <w:szCs w:val="22"/>
        </w:rPr>
        <w:t>estrogen</w:t>
      </w:r>
      <w:proofErr w:type="spellEnd"/>
      <w:r w:rsidRPr="002A7655">
        <w:rPr>
          <w:rFonts w:asciiTheme="minorHAnsi" w:hAnsiTheme="minorHAnsi"/>
          <w:color w:val="333333"/>
          <w:sz w:val="22"/>
          <w:szCs w:val="22"/>
        </w:rPr>
        <w:t xml:space="preserve"> related receptor alpha</w:t>
      </w:r>
      <w:r>
        <w:rPr>
          <w:rFonts w:asciiTheme="minorHAnsi" w:hAnsiTheme="minorHAnsi"/>
          <w:color w:val="333333"/>
          <w:sz w:val="22"/>
          <w:szCs w:val="22"/>
        </w:rPr>
        <w:t>, which had</w:t>
      </w:r>
      <w:r w:rsidRPr="002A7655">
        <w:rPr>
          <w:rFonts w:asciiTheme="minorHAnsi" w:hAnsiTheme="minorHAnsi"/>
          <w:color w:val="333333"/>
          <w:sz w:val="22"/>
          <w:szCs w:val="22"/>
        </w:rPr>
        <w:t xml:space="preserve"> a strong pr</w:t>
      </w:r>
      <w:r>
        <w:rPr>
          <w:rFonts w:asciiTheme="minorHAnsi" w:hAnsiTheme="minorHAnsi"/>
          <w:color w:val="333333"/>
          <w:sz w:val="22"/>
          <w:szCs w:val="22"/>
        </w:rPr>
        <w:t>eference for binding either CAAGGTCA or AGGGGTCA, but not CAGGGTCA or CGG</w:t>
      </w:r>
      <w:r w:rsidRPr="002A7655">
        <w:rPr>
          <w:rFonts w:asciiTheme="minorHAnsi" w:hAnsiTheme="minorHAnsi"/>
          <w:color w:val="333333"/>
          <w:sz w:val="22"/>
          <w:szCs w:val="22"/>
        </w:rPr>
        <w:t>GGTCA</w:t>
      </w:r>
      <w:r>
        <w:rPr>
          <w:rFonts w:asciiTheme="minorHAnsi" w:hAnsiTheme="minorHAnsi"/>
          <w:color w:val="333333"/>
          <w:sz w:val="22"/>
          <w:szCs w:val="22"/>
        </w:rPr>
        <w:t xml:space="preserve">. Jundm2, belonging to the BZIP family, preferred a motif consisting of a variable length spacer centering the </w:t>
      </w:r>
      <w:proofErr w:type="spellStart"/>
      <w:r>
        <w:rPr>
          <w:rFonts w:asciiTheme="minorHAnsi" w:hAnsiTheme="minorHAnsi"/>
          <w:color w:val="333333"/>
          <w:sz w:val="22"/>
          <w:szCs w:val="22"/>
        </w:rPr>
        <w:t>palindromic</w:t>
      </w:r>
      <w:proofErr w:type="spellEnd"/>
      <w:r>
        <w:rPr>
          <w:rFonts w:asciiTheme="minorHAnsi" w:hAnsiTheme="minorHAnsi"/>
          <w:color w:val="333333"/>
          <w:sz w:val="22"/>
          <w:szCs w:val="22"/>
        </w:rPr>
        <w:t xml:space="preserve"> 6-mer TGATCA, while at least 16 other TFs fell under a combination of positional independence and variable spacers at different positions in the motif, classified as “multiple effects”. The binding activity of the TFs in the last category, “alternate recognition interfaces” is consistent with a model in which recognition of the cognate DNA sites is mediated through alternate structural features or changes in conformation. Moreover, for some TFs, the secondary binding preferences were almost as high affinity as the primary sequence preferences (the nuclear receptor Hnf4a, for example) and many were of lower affinity (e.g. the </w:t>
      </w:r>
      <w:proofErr w:type="spellStart"/>
      <w:r>
        <w:rPr>
          <w:rFonts w:asciiTheme="minorHAnsi" w:hAnsiTheme="minorHAnsi"/>
          <w:color w:val="333333"/>
          <w:sz w:val="22"/>
          <w:szCs w:val="22"/>
        </w:rPr>
        <w:t>forkhead</w:t>
      </w:r>
      <w:proofErr w:type="spellEnd"/>
      <w:r>
        <w:rPr>
          <w:rFonts w:asciiTheme="minorHAnsi" w:hAnsiTheme="minorHAnsi"/>
          <w:color w:val="333333"/>
          <w:sz w:val="22"/>
          <w:szCs w:val="22"/>
        </w:rPr>
        <w:t xml:space="preserve"> domain containing Foxa2). Together, </w:t>
      </w:r>
      <w:r w:rsidRPr="00624EDF">
        <w:rPr>
          <w:rFonts w:asciiTheme="minorHAnsi" w:hAnsiTheme="minorHAnsi"/>
          <w:color w:val="333333"/>
          <w:sz w:val="22"/>
          <w:szCs w:val="22"/>
        </w:rPr>
        <w:t xml:space="preserve">the pervasiveness of secondary binding activities amongst the proteins studied not only </w:t>
      </w:r>
      <w:r w:rsidR="00255C72">
        <w:rPr>
          <w:rStyle w:val="apple-style-span"/>
          <w:rFonts w:asciiTheme="minorHAnsi" w:eastAsiaTheme="minorEastAsia" w:hAnsiTheme="minorHAnsi"/>
          <w:color w:val="333333"/>
          <w:sz w:val="22"/>
          <w:szCs w:val="22"/>
        </w:rPr>
        <w:t>goe</w:t>
      </w:r>
      <w:r w:rsidRPr="00624EDF">
        <w:rPr>
          <w:rStyle w:val="apple-style-span"/>
          <w:rFonts w:asciiTheme="minorHAnsi" w:eastAsiaTheme="minorEastAsia" w:hAnsiTheme="minorHAnsi"/>
          <w:color w:val="333333"/>
          <w:sz w:val="22"/>
          <w:szCs w:val="22"/>
        </w:rPr>
        <w:t>s</w:t>
      </w:r>
      <w:r w:rsidR="00255C72">
        <w:rPr>
          <w:rStyle w:val="apple-style-span"/>
          <w:rFonts w:asciiTheme="minorHAnsi" w:eastAsiaTheme="minorEastAsia" w:hAnsiTheme="minorHAnsi"/>
          <w:color w:val="333333"/>
          <w:sz w:val="22"/>
          <w:szCs w:val="22"/>
        </w:rPr>
        <w:t xml:space="preserve"> against</w:t>
      </w:r>
      <w:r w:rsidRPr="00624EDF">
        <w:rPr>
          <w:rStyle w:val="apple-style-span"/>
          <w:rFonts w:asciiTheme="minorHAnsi" w:eastAsiaTheme="minorEastAsia" w:hAnsiTheme="minorHAnsi"/>
          <w:color w:val="333333"/>
          <w:sz w:val="22"/>
          <w:szCs w:val="22"/>
        </w:rPr>
        <w:t xml:space="preserve"> the assumption of positional independence in the common PWM model</w:t>
      </w:r>
      <w:r w:rsidRPr="00624EDF">
        <w:rPr>
          <w:rFonts w:asciiTheme="minorHAnsi" w:hAnsiTheme="minorHAnsi"/>
          <w:color w:val="333333"/>
          <w:sz w:val="22"/>
          <w:szCs w:val="22"/>
        </w:rPr>
        <w:t>s but also prompts an examination of whether generalized single PWM representations (additive models) are good enough approximations to describe the comprehensive measurements of protein-DNA interactions afforded by technologies such as PBMs.</w:t>
      </w:r>
    </w:p>
    <w:p w:rsidR="00AC7C7B" w:rsidRDefault="00AC7C7B" w:rsidP="00AC7C7B">
      <w:pPr>
        <w:spacing w:line="480" w:lineRule="auto"/>
        <w:contextualSpacing/>
        <w:rPr>
          <w:rStyle w:val="apple-style-span"/>
          <w:i/>
          <w:color w:val="333333"/>
          <w:sz w:val="22"/>
          <w:szCs w:val="22"/>
        </w:rPr>
      </w:pPr>
    </w:p>
    <w:p w:rsidR="00AC7C7B" w:rsidRDefault="00AC7C7B" w:rsidP="00AC7C7B">
      <w:pPr>
        <w:spacing w:line="480" w:lineRule="auto"/>
        <w:contextualSpacing/>
        <w:rPr>
          <w:rStyle w:val="apple-style-span"/>
          <w:color w:val="333333"/>
          <w:sz w:val="22"/>
          <w:szCs w:val="22"/>
        </w:rPr>
      </w:pPr>
      <w:r>
        <w:rPr>
          <w:rStyle w:val="apple-style-span"/>
          <w:i/>
          <w:color w:val="333333"/>
          <w:sz w:val="22"/>
          <w:szCs w:val="22"/>
        </w:rPr>
        <w:t>Secondary motifs are unlikely to be motif-finding artefacts</w:t>
      </w:r>
    </w:p>
    <w:p w:rsidR="00AC7C7B" w:rsidRDefault="00AC7C7B" w:rsidP="00AC7C7B">
      <w:pPr>
        <w:autoSpaceDE w:val="0"/>
        <w:autoSpaceDN w:val="0"/>
        <w:adjustRightInd w:val="0"/>
        <w:spacing w:after="0" w:line="480" w:lineRule="auto"/>
        <w:rPr>
          <w:rStyle w:val="apple-style-span"/>
          <w:color w:val="333333"/>
          <w:sz w:val="22"/>
          <w:szCs w:val="22"/>
        </w:rPr>
      </w:pPr>
      <w:r>
        <w:rPr>
          <w:rStyle w:val="apple-style-span"/>
          <w:color w:val="333333"/>
          <w:sz w:val="22"/>
          <w:szCs w:val="22"/>
        </w:rPr>
        <w:tab/>
      </w:r>
      <w:r w:rsidR="000353EF">
        <w:rPr>
          <w:rStyle w:val="apple-style-span"/>
          <w:color w:val="333333"/>
          <w:sz w:val="22"/>
          <w:szCs w:val="22"/>
        </w:rPr>
        <w:t xml:space="preserve">The presence of secondary TF motifs as a general phenomenon has to my knowledge, never been described before. Therefore, it was important to ensure detection of secondary (and tertiary </w:t>
      </w:r>
      <w:r w:rsidR="000353EF">
        <w:rPr>
          <w:rStyle w:val="apple-style-span"/>
          <w:color w:val="333333"/>
          <w:sz w:val="22"/>
          <w:szCs w:val="22"/>
        </w:rPr>
        <w:lastRenderedPageBreak/>
        <w:t>or generally, “n-</w:t>
      </w:r>
      <w:proofErr w:type="spellStart"/>
      <w:r w:rsidR="000353EF">
        <w:rPr>
          <w:rStyle w:val="apple-style-span"/>
          <w:color w:val="333333"/>
          <w:sz w:val="22"/>
          <w:szCs w:val="22"/>
        </w:rPr>
        <w:t>ary</w:t>
      </w:r>
      <w:proofErr w:type="spellEnd"/>
      <w:r w:rsidR="000353EF">
        <w:rPr>
          <w:rStyle w:val="apple-style-span"/>
          <w:color w:val="333333"/>
          <w:sz w:val="22"/>
          <w:szCs w:val="22"/>
        </w:rPr>
        <w:t>”) motifs were not a</w:t>
      </w:r>
      <w:r w:rsidR="00255C72">
        <w:rPr>
          <w:rStyle w:val="apple-style-span"/>
          <w:color w:val="333333"/>
          <w:sz w:val="22"/>
          <w:szCs w:val="22"/>
        </w:rPr>
        <w:t>n</w:t>
      </w:r>
      <w:r w:rsidR="000353EF">
        <w:rPr>
          <w:rStyle w:val="apple-style-span"/>
          <w:color w:val="333333"/>
          <w:sz w:val="22"/>
          <w:szCs w:val="22"/>
        </w:rPr>
        <w:t xml:space="preserve"> unintentional by-product of the motif-finding process.</w:t>
      </w:r>
      <w:r w:rsidR="000942A3">
        <w:rPr>
          <w:rStyle w:val="apple-style-span"/>
          <w:color w:val="333333"/>
          <w:sz w:val="22"/>
          <w:szCs w:val="22"/>
        </w:rPr>
        <w:t xml:space="preserve"> To this end,</w:t>
      </w:r>
      <w:r w:rsidR="000353EF">
        <w:rPr>
          <w:rStyle w:val="apple-style-span"/>
          <w:color w:val="333333"/>
          <w:sz w:val="22"/>
          <w:szCs w:val="22"/>
        </w:rPr>
        <w:t xml:space="preserve"> </w:t>
      </w:r>
      <w:r w:rsidR="00255C72">
        <w:rPr>
          <w:rStyle w:val="apple-style-span"/>
          <w:color w:val="333333"/>
          <w:sz w:val="22"/>
          <w:szCs w:val="22"/>
        </w:rPr>
        <w:t>we</w:t>
      </w:r>
      <w:r>
        <w:rPr>
          <w:rStyle w:val="apple-style-span"/>
          <w:color w:val="333333"/>
          <w:sz w:val="22"/>
          <w:szCs w:val="22"/>
        </w:rPr>
        <w:t xml:space="preserve"> </w:t>
      </w:r>
      <w:r w:rsidR="00255C72">
        <w:rPr>
          <w:rStyle w:val="apple-style-span"/>
          <w:color w:val="333333"/>
          <w:sz w:val="22"/>
          <w:szCs w:val="22"/>
        </w:rPr>
        <w:t xml:space="preserve">sought to confirm </w:t>
      </w:r>
      <w:r>
        <w:rPr>
          <w:rStyle w:val="apple-style-span"/>
          <w:color w:val="333333"/>
          <w:sz w:val="22"/>
          <w:szCs w:val="22"/>
        </w:rPr>
        <w:t xml:space="preserve">that the identified secondary motifs were unlikely to be </w:t>
      </w:r>
      <w:r w:rsidRPr="00D2231D">
        <w:rPr>
          <w:rStyle w:val="apple-style-span"/>
          <w:color w:val="333333"/>
          <w:sz w:val="22"/>
          <w:szCs w:val="22"/>
        </w:rPr>
        <w:t xml:space="preserve">artefacts of the Seed-and-Wobble algorithm in two ways: 1) </w:t>
      </w:r>
      <w:r w:rsidR="00255C72">
        <w:rPr>
          <w:rStyle w:val="apple-style-span"/>
          <w:color w:val="333333"/>
          <w:sz w:val="22"/>
          <w:szCs w:val="22"/>
        </w:rPr>
        <w:t xml:space="preserve">my colleague Andrew </w:t>
      </w:r>
      <w:proofErr w:type="spellStart"/>
      <w:r w:rsidR="00255C72">
        <w:rPr>
          <w:rStyle w:val="apple-style-span"/>
          <w:color w:val="333333"/>
          <w:sz w:val="22"/>
          <w:szCs w:val="22"/>
        </w:rPr>
        <w:t>Gehrke</w:t>
      </w:r>
      <w:proofErr w:type="spellEnd"/>
      <w:r w:rsidR="00255C72">
        <w:rPr>
          <w:rStyle w:val="apple-style-span"/>
          <w:color w:val="333333"/>
          <w:sz w:val="22"/>
          <w:szCs w:val="22"/>
        </w:rPr>
        <w:t xml:space="preserve"> verified the binding of secondary </w:t>
      </w:r>
      <w:r w:rsidRPr="00D2231D">
        <w:rPr>
          <w:rStyle w:val="apple-style-span"/>
          <w:color w:val="333333"/>
          <w:sz w:val="22"/>
          <w:szCs w:val="22"/>
        </w:rPr>
        <w:t xml:space="preserve">sequences for 6 </w:t>
      </w:r>
      <w:r w:rsidRPr="00F80428">
        <w:rPr>
          <w:rStyle w:val="apple-style-span"/>
          <w:color w:val="333333"/>
          <w:sz w:val="22"/>
          <w:szCs w:val="22"/>
        </w:rPr>
        <w:t>TFs (</w:t>
      </w:r>
      <w:r w:rsidRPr="00F80428">
        <w:rPr>
          <w:rFonts w:cs="AdvTT3713a231"/>
          <w:sz w:val="22"/>
          <w:szCs w:val="22"/>
          <w:lang w:bidi="ar-SA"/>
        </w:rPr>
        <w:t xml:space="preserve">Hnf4a, Nkx3.1, </w:t>
      </w:r>
      <w:proofErr w:type="spellStart"/>
      <w:r w:rsidRPr="00F80428">
        <w:rPr>
          <w:rFonts w:cs="AdvTT3713a231"/>
          <w:sz w:val="22"/>
          <w:szCs w:val="22"/>
          <w:lang w:bidi="ar-SA"/>
        </w:rPr>
        <w:t>Myb</w:t>
      </w:r>
      <w:proofErr w:type="spellEnd"/>
      <w:r w:rsidRPr="00F80428">
        <w:rPr>
          <w:rFonts w:cs="AdvTT3713a231"/>
          <w:sz w:val="22"/>
          <w:szCs w:val="22"/>
          <w:lang w:bidi="ar-SA"/>
        </w:rPr>
        <w:t>, Mybl1, Foxj3, and Rfxdc2)</w:t>
      </w:r>
      <w:r w:rsidR="00255C72">
        <w:rPr>
          <w:rFonts w:cs="AdvTT3713a231"/>
          <w:sz w:val="22"/>
          <w:szCs w:val="22"/>
          <w:lang w:bidi="ar-SA"/>
        </w:rPr>
        <w:t xml:space="preserve"> </w:t>
      </w:r>
      <w:r w:rsidRPr="00D2231D">
        <w:rPr>
          <w:rStyle w:val="apple-style-span"/>
          <w:color w:val="333333"/>
          <w:sz w:val="22"/>
          <w:szCs w:val="22"/>
        </w:rPr>
        <w:t>by EMSAs</w:t>
      </w:r>
      <w:r w:rsidR="00255C72">
        <w:rPr>
          <w:rStyle w:val="apple-style-span"/>
          <w:color w:val="333333"/>
          <w:sz w:val="22"/>
          <w:szCs w:val="22"/>
        </w:rPr>
        <w:t xml:space="preserve"> and</w:t>
      </w:r>
      <w:r>
        <w:rPr>
          <w:rStyle w:val="apple-style-span"/>
          <w:color w:val="333333"/>
          <w:sz w:val="22"/>
          <w:szCs w:val="22"/>
        </w:rPr>
        <w:t xml:space="preserve"> 2)</w:t>
      </w:r>
      <w:r w:rsidR="00255C72">
        <w:rPr>
          <w:rStyle w:val="apple-style-span"/>
          <w:color w:val="333333"/>
          <w:sz w:val="22"/>
          <w:szCs w:val="22"/>
        </w:rPr>
        <w:t xml:space="preserve"> I tested</w:t>
      </w:r>
      <w:r>
        <w:rPr>
          <w:rStyle w:val="apple-style-span"/>
          <w:color w:val="333333"/>
          <w:sz w:val="22"/>
          <w:szCs w:val="22"/>
        </w:rPr>
        <w:t xml:space="preserve"> Seed-and-Wobble on simulated long motifs </w:t>
      </w:r>
      <w:r w:rsidR="00255C72">
        <w:rPr>
          <w:rStyle w:val="apple-style-span"/>
          <w:color w:val="333333"/>
          <w:sz w:val="22"/>
          <w:szCs w:val="22"/>
        </w:rPr>
        <w:t>to ensure that it does</w:t>
      </w:r>
      <w:r>
        <w:rPr>
          <w:rStyle w:val="apple-style-span"/>
          <w:color w:val="333333"/>
          <w:sz w:val="22"/>
          <w:szCs w:val="22"/>
        </w:rPr>
        <w:t xml:space="preserve"> not erroneously identify multiple motifs instead of single motifs longer than the 10 bases the PBM designs fully sample.</w:t>
      </w:r>
    </w:p>
    <w:p w:rsidR="00AC7C7B" w:rsidRDefault="00AC7C7B" w:rsidP="00AC7C7B">
      <w:pPr>
        <w:autoSpaceDE w:val="0"/>
        <w:autoSpaceDN w:val="0"/>
        <w:adjustRightInd w:val="0"/>
        <w:spacing w:after="0" w:line="480" w:lineRule="auto"/>
        <w:rPr>
          <w:rStyle w:val="apple-style-span"/>
          <w:rFonts w:cs="AdvTT3713a231"/>
          <w:sz w:val="22"/>
          <w:szCs w:val="22"/>
          <w:lang w:bidi="ar-SA"/>
        </w:rPr>
      </w:pPr>
    </w:p>
    <w:p w:rsidR="000942A3" w:rsidRDefault="00AC7C7B" w:rsidP="00AC7C7B">
      <w:pPr>
        <w:autoSpaceDE w:val="0"/>
        <w:autoSpaceDN w:val="0"/>
        <w:adjustRightInd w:val="0"/>
        <w:spacing w:after="0" w:line="480" w:lineRule="auto"/>
        <w:contextualSpacing/>
        <w:rPr>
          <w:color w:val="333333"/>
          <w:sz w:val="22"/>
          <w:szCs w:val="22"/>
        </w:rPr>
      </w:pPr>
      <w:r>
        <w:rPr>
          <w:rStyle w:val="apple-style-span"/>
          <w:rFonts w:cs="AdvTT3713a231"/>
          <w:sz w:val="22"/>
          <w:szCs w:val="22"/>
        </w:rPr>
        <w:tab/>
      </w:r>
      <w:r w:rsidR="000942A3">
        <w:rPr>
          <w:rStyle w:val="apple-style-span"/>
          <w:rFonts w:cs="AdvTT3713a231"/>
          <w:sz w:val="22"/>
          <w:szCs w:val="22"/>
        </w:rPr>
        <w:t xml:space="preserve">One possibility causing false secondary motifs to arise could be due to the motif-finding program erroneously splitting up long motifs. </w:t>
      </w:r>
      <w:r w:rsidRPr="00E55E62">
        <w:rPr>
          <w:color w:val="333333"/>
          <w:sz w:val="22"/>
          <w:szCs w:val="22"/>
        </w:rPr>
        <w:t>To investigate whether</w:t>
      </w:r>
      <w:r>
        <w:rPr>
          <w:color w:val="333333"/>
          <w:sz w:val="22"/>
          <w:szCs w:val="22"/>
        </w:rPr>
        <w:t xml:space="preserve"> the secondary motifs </w:t>
      </w:r>
      <w:r w:rsidRPr="00E55E62">
        <w:rPr>
          <w:color w:val="333333"/>
          <w:sz w:val="22"/>
          <w:szCs w:val="22"/>
        </w:rPr>
        <w:t>discovered using Seed-and-</w:t>
      </w:r>
      <w:r>
        <w:rPr>
          <w:color w:val="333333"/>
          <w:sz w:val="22"/>
          <w:szCs w:val="22"/>
        </w:rPr>
        <w:t>Wobble may have been due to arte</w:t>
      </w:r>
      <w:r w:rsidRPr="00E55E62">
        <w:rPr>
          <w:color w:val="333333"/>
          <w:sz w:val="22"/>
          <w:szCs w:val="22"/>
        </w:rPr>
        <w:t>facts</w:t>
      </w:r>
      <w:r>
        <w:rPr>
          <w:color w:val="333333"/>
          <w:sz w:val="22"/>
          <w:szCs w:val="22"/>
        </w:rPr>
        <w:t xml:space="preserve"> </w:t>
      </w:r>
      <w:r w:rsidRPr="00E55E62">
        <w:rPr>
          <w:color w:val="333333"/>
          <w:sz w:val="22"/>
          <w:szCs w:val="22"/>
        </w:rPr>
        <w:t>stemming fr</w:t>
      </w:r>
      <w:r>
        <w:rPr>
          <w:color w:val="333333"/>
          <w:sz w:val="22"/>
          <w:szCs w:val="22"/>
        </w:rPr>
        <w:t>om potentially longer motifs, my colleague Dr. Michael Berger</w:t>
      </w:r>
      <w:r w:rsidRPr="00E55E62">
        <w:rPr>
          <w:color w:val="333333"/>
          <w:sz w:val="22"/>
          <w:szCs w:val="22"/>
        </w:rPr>
        <w:t xml:space="preserve"> performed Seed-and-Wobble analysis on two</w:t>
      </w:r>
      <w:r>
        <w:rPr>
          <w:color w:val="333333"/>
          <w:sz w:val="22"/>
          <w:szCs w:val="22"/>
        </w:rPr>
        <w:t xml:space="preserve"> </w:t>
      </w:r>
      <w:r w:rsidRPr="00E55E62">
        <w:rPr>
          <w:color w:val="333333"/>
          <w:sz w:val="22"/>
          <w:szCs w:val="22"/>
        </w:rPr>
        <w:t>different sets of 50 simulated, 14-bp motifs</w:t>
      </w:r>
      <w:r>
        <w:rPr>
          <w:color w:val="333333"/>
          <w:sz w:val="22"/>
          <w:szCs w:val="22"/>
        </w:rPr>
        <w:t xml:space="preserve"> that I compiled</w:t>
      </w:r>
      <w:r w:rsidRPr="00E55E62">
        <w:rPr>
          <w:color w:val="333333"/>
          <w:sz w:val="22"/>
          <w:szCs w:val="22"/>
        </w:rPr>
        <w:t xml:space="preserve">, to search for primary and secondary motifs </w:t>
      </w:r>
      <w:r w:rsidR="000942A3">
        <w:rPr>
          <w:color w:val="333333"/>
          <w:sz w:val="22"/>
          <w:szCs w:val="22"/>
        </w:rPr>
        <w:t xml:space="preserve">within the dataset of </w:t>
      </w:r>
      <w:r>
        <w:rPr>
          <w:color w:val="333333"/>
          <w:sz w:val="22"/>
          <w:szCs w:val="22"/>
        </w:rPr>
        <w:t>simulated “long”</w:t>
      </w:r>
      <w:r w:rsidRPr="00E55E62">
        <w:rPr>
          <w:color w:val="333333"/>
          <w:sz w:val="22"/>
          <w:szCs w:val="22"/>
        </w:rPr>
        <w:t xml:space="preserve"> (14-bp) motifs. </w:t>
      </w:r>
      <w:r>
        <w:rPr>
          <w:color w:val="333333"/>
          <w:sz w:val="22"/>
          <w:szCs w:val="22"/>
        </w:rPr>
        <w:t xml:space="preserve">Unpublished data from the </w:t>
      </w:r>
      <w:proofErr w:type="spellStart"/>
      <w:r>
        <w:rPr>
          <w:color w:val="333333"/>
          <w:sz w:val="22"/>
          <w:szCs w:val="22"/>
        </w:rPr>
        <w:t>Bulyk</w:t>
      </w:r>
      <w:proofErr w:type="spellEnd"/>
      <w:r>
        <w:rPr>
          <w:color w:val="333333"/>
          <w:sz w:val="22"/>
          <w:szCs w:val="22"/>
        </w:rPr>
        <w:t xml:space="preserve"> lab found that synthetically simulated motifs were not accurate simulations of true motifs as they are not “round” in terms of “Hamming ball” motif space so hence, I generated two sets of simulated motifs based on real motifs. </w:t>
      </w:r>
    </w:p>
    <w:p w:rsidR="000942A3" w:rsidRDefault="000942A3" w:rsidP="00AC7C7B">
      <w:pPr>
        <w:autoSpaceDE w:val="0"/>
        <w:autoSpaceDN w:val="0"/>
        <w:adjustRightInd w:val="0"/>
        <w:spacing w:after="0" w:line="480" w:lineRule="auto"/>
        <w:contextualSpacing/>
        <w:rPr>
          <w:color w:val="333333"/>
          <w:sz w:val="22"/>
          <w:szCs w:val="22"/>
        </w:rPr>
      </w:pPr>
    </w:p>
    <w:p w:rsidR="00AC7C7B" w:rsidRDefault="00AC7C7B" w:rsidP="000942A3">
      <w:pPr>
        <w:autoSpaceDE w:val="0"/>
        <w:autoSpaceDN w:val="0"/>
        <w:adjustRightInd w:val="0"/>
        <w:spacing w:after="0" w:line="480" w:lineRule="auto"/>
        <w:ind w:firstLine="720"/>
        <w:contextualSpacing/>
        <w:rPr>
          <w:color w:val="333333"/>
          <w:sz w:val="22"/>
          <w:szCs w:val="22"/>
        </w:rPr>
      </w:pPr>
      <w:r>
        <w:rPr>
          <w:color w:val="333333"/>
          <w:sz w:val="22"/>
          <w:szCs w:val="22"/>
        </w:rPr>
        <w:t>First, I combined t</w:t>
      </w:r>
      <w:r w:rsidRPr="00E55E62">
        <w:rPr>
          <w:color w:val="333333"/>
          <w:sz w:val="22"/>
          <w:szCs w:val="22"/>
        </w:rPr>
        <w:t>he primary and secondary motifs from the 6 TFs (Hnf4a, Nkx3.1, Mybl1,</w:t>
      </w:r>
      <w:r>
        <w:rPr>
          <w:color w:val="333333"/>
          <w:sz w:val="22"/>
          <w:szCs w:val="22"/>
        </w:rPr>
        <w:t xml:space="preserve"> </w:t>
      </w:r>
      <w:r w:rsidRPr="00E55E62">
        <w:rPr>
          <w:color w:val="333333"/>
          <w:sz w:val="22"/>
          <w:szCs w:val="22"/>
        </w:rPr>
        <w:t xml:space="preserve">Foxj3, Foxk1 and Rfxdc2) in </w:t>
      </w:r>
      <w:r>
        <w:rPr>
          <w:color w:val="333333"/>
          <w:sz w:val="22"/>
          <w:szCs w:val="22"/>
        </w:rPr>
        <w:t xml:space="preserve">the </w:t>
      </w:r>
      <w:proofErr w:type="spellStart"/>
      <w:r>
        <w:rPr>
          <w:color w:val="333333"/>
          <w:sz w:val="22"/>
          <w:szCs w:val="22"/>
        </w:rPr>
        <w:t>Badis</w:t>
      </w:r>
      <w:proofErr w:type="spellEnd"/>
      <w:r>
        <w:rPr>
          <w:color w:val="333333"/>
          <w:sz w:val="22"/>
          <w:szCs w:val="22"/>
        </w:rPr>
        <w:t xml:space="preserve"> et al. (2009) study for which</w:t>
      </w:r>
      <w:r w:rsidRPr="00E55E62">
        <w:rPr>
          <w:color w:val="333333"/>
          <w:sz w:val="22"/>
          <w:szCs w:val="22"/>
        </w:rPr>
        <w:t xml:space="preserve"> the secondary motifs</w:t>
      </w:r>
      <w:r>
        <w:rPr>
          <w:color w:val="333333"/>
          <w:sz w:val="22"/>
          <w:szCs w:val="22"/>
        </w:rPr>
        <w:t xml:space="preserve"> were verified </w:t>
      </w:r>
      <w:r w:rsidRPr="00E55E62">
        <w:rPr>
          <w:color w:val="333333"/>
          <w:sz w:val="22"/>
          <w:szCs w:val="22"/>
        </w:rPr>
        <w:t>by EMSA,</w:t>
      </w:r>
      <w:r>
        <w:rPr>
          <w:color w:val="333333"/>
          <w:sz w:val="22"/>
          <w:szCs w:val="22"/>
        </w:rPr>
        <w:t xml:space="preserve"> </w:t>
      </w:r>
      <w:r w:rsidRPr="00E55E62">
        <w:rPr>
          <w:color w:val="333333"/>
          <w:sz w:val="22"/>
          <w:szCs w:val="22"/>
        </w:rPr>
        <w:t xml:space="preserve">trimming the flanking positions so that the resulting motifs were 14 </w:t>
      </w:r>
      <w:proofErr w:type="spellStart"/>
      <w:r w:rsidRPr="00E55E62">
        <w:rPr>
          <w:color w:val="333333"/>
          <w:sz w:val="22"/>
          <w:szCs w:val="22"/>
        </w:rPr>
        <w:t>bp</w:t>
      </w:r>
      <w:proofErr w:type="spellEnd"/>
      <w:r w:rsidRPr="00E55E62">
        <w:rPr>
          <w:color w:val="333333"/>
          <w:sz w:val="22"/>
          <w:szCs w:val="22"/>
        </w:rPr>
        <w:t xml:space="preserve"> long.</w:t>
      </w:r>
      <w:r>
        <w:rPr>
          <w:color w:val="333333"/>
          <w:sz w:val="22"/>
          <w:szCs w:val="22"/>
        </w:rPr>
        <w:t xml:space="preserve"> Next, I </w:t>
      </w:r>
      <w:r w:rsidRPr="00E55E62">
        <w:rPr>
          <w:color w:val="333333"/>
          <w:sz w:val="22"/>
          <w:szCs w:val="22"/>
        </w:rPr>
        <w:t>took 24 long motifs from JASPAR</w:t>
      </w:r>
      <w:r>
        <w:rPr>
          <w:color w:val="333333"/>
          <w:sz w:val="22"/>
          <w:szCs w:val="22"/>
        </w:rPr>
        <w:t xml:space="preserve"> </w:t>
      </w:r>
      <w:r w:rsidR="00B126F8">
        <w:rPr>
          <w:color w:val="333333"/>
          <w:sz w:val="22"/>
          <w:szCs w:val="22"/>
        </w:rPr>
        <w:fldChar w:fldCharType="begin"/>
      </w:r>
      <w:r w:rsidR="00BF3C8A">
        <w:rPr>
          <w:color w:val="333333"/>
          <w:sz w:val="22"/>
          <w:szCs w:val="22"/>
        </w:rPr>
        <w:instrText xml:space="preserve"> ADDIN EN.CITE &lt;EndNote&gt;&lt;Cite&gt;&lt;Author&gt;Sandelin&lt;/Author&gt;&lt;Year&gt;2004&lt;/Year&gt;&lt;RecNum&gt;9&lt;/RecNum&gt;&lt;record&gt;&lt;rec-number&gt;9&lt;/rec-number&gt;&lt;ref-type name="Journal Article"&gt;17&lt;/ref-type&gt;&lt;contributors&gt;&lt;authors&gt;&lt;author&gt;Sandelin, A.&lt;/author&gt;&lt;author&gt;Alkema, W.&lt;/author&gt;&lt;author&gt;Engstrom, P.&lt;/author&gt;&lt;author&gt;Wasserman, W. W.&lt;/author&gt;&lt;author&gt;Lenhard, B.&lt;/author&gt;&lt;/authors&gt;&lt;/contributors&gt;&lt;auth-address&gt;Center for Genomics and Bioinformatics, Karolinska Institutet, Berzelius vag 35, S-17177 Stockholm, Sweden.&lt;/auth-address&gt;&lt;titles&gt;&lt;title&gt;JASPAR: an open-access database for eukaryotic transcription factor binding profiles&lt;/title&gt;&lt;secondary-title&gt;Nucleic Acids Res&lt;/secondary-title&gt;&lt;/titles&gt;&lt;periodical&gt;&lt;full-title&gt;Nucleic Acids Res&lt;/full-title&gt;&lt;/periodical&gt;&lt;pages&gt;D91-4&lt;/pages&gt;&lt;volume&gt;32&lt;/volume&gt;&lt;number&gt;Database issue&lt;/number&gt;&lt;keywords&gt;&lt;keyword&gt;Animals&lt;/keyword&gt;&lt;keyword&gt;Base Sequence&lt;/keyword&gt;&lt;keyword&gt;Binding Sites&lt;/keyword&gt;&lt;keyword&gt;Computational Biology&lt;/keyword&gt;&lt;keyword&gt;DNA/genetics/metabolism&lt;/keyword&gt;&lt;keyword&gt;*Databases, Nucleic Acid&lt;/keyword&gt;&lt;keyword&gt;Eukaryotic Cells/metabolism&lt;/keyword&gt;&lt;keyword&gt;Humans&lt;/keyword&gt;&lt;keyword&gt;Information Storage and Retrieval&lt;/keyword&gt;&lt;keyword&gt;Internet&lt;/keyword&gt;&lt;keyword&gt;Molecular Sequence Data&lt;/keyword&gt;&lt;keyword&gt;Response Elements/*genetics&lt;/keyword&gt;&lt;keyword&gt;Software&lt;/keyword&gt;&lt;keyword&gt;Transcription Factors/*metabolism&lt;/keyword&gt;&lt;keyword&gt;*Transcription, Genetic&lt;/keyword&gt;&lt;keyword&gt;User-Computer Interface&lt;/keyword&gt;&lt;/keywords&gt;&lt;dates&gt;&lt;year&gt;2004&lt;/year&gt;&lt;pub-dates&gt;&lt;date&gt;Jan 1&lt;/date&gt;&lt;/pub-dates&gt;&lt;/dates&gt;&lt;accession-num&gt;14681366&lt;/accession-num&gt;&lt;urls&gt;&lt;related-urls&gt;&lt;url&gt;http://www.ncbi.nlm.nih.gov/entrez/query.fcgi?cmd=Retrieve&amp;amp;db=PubMed&amp;amp;dopt=Citation&amp;amp;list_uids=14681366 &lt;/url&gt;&lt;/related-urls&gt;&lt;/urls&gt;&lt;/record&gt;&lt;/Cite&gt;&lt;/EndNote&gt;</w:instrText>
      </w:r>
      <w:r w:rsidR="00B126F8">
        <w:rPr>
          <w:color w:val="333333"/>
          <w:sz w:val="22"/>
          <w:szCs w:val="22"/>
        </w:rPr>
        <w:fldChar w:fldCharType="separate"/>
      </w:r>
      <w:r>
        <w:rPr>
          <w:color w:val="333333"/>
          <w:sz w:val="22"/>
          <w:szCs w:val="22"/>
        </w:rPr>
        <w:t>(</w:t>
      </w:r>
      <w:proofErr w:type="spellStart"/>
      <w:r>
        <w:rPr>
          <w:color w:val="333333"/>
          <w:sz w:val="22"/>
          <w:szCs w:val="22"/>
        </w:rPr>
        <w:t>Sandelin</w:t>
      </w:r>
      <w:proofErr w:type="spellEnd"/>
      <w:r>
        <w:rPr>
          <w:color w:val="333333"/>
          <w:sz w:val="22"/>
          <w:szCs w:val="22"/>
        </w:rPr>
        <w:t xml:space="preserve"> et al. 2004)</w:t>
      </w:r>
      <w:r w:rsidR="00B126F8">
        <w:rPr>
          <w:color w:val="333333"/>
          <w:sz w:val="22"/>
          <w:szCs w:val="22"/>
        </w:rPr>
        <w:fldChar w:fldCharType="end"/>
      </w:r>
      <w:r w:rsidRPr="00E55E62">
        <w:rPr>
          <w:color w:val="333333"/>
          <w:sz w:val="22"/>
          <w:szCs w:val="22"/>
        </w:rPr>
        <w:t xml:space="preserve"> (widths 11 to 17) and either removed the flanking</w:t>
      </w:r>
      <w:r>
        <w:rPr>
          <w:color w:val="333333"/>
          <w:sz w:val="22"/>
          <w:szCs w:val="22"/>
        </w:rPr>
        <w:t xml:space="preserve"> </w:t>
      </w:r>
      <w:r w:rsidRPr="00E55E62">
        <w:rPr>
          <w:color w:val="333333"/>
          <w:sz w:val="22"/>
          <w:szCs w:val="22"/>
        </w:rPr>
        <w:t>positions or added new columns to the end of the motif from columns derived from the middle of</w:t>
      </w:r>
      <w:r>
        <w:rPr>
          <w:color w:val="333333"/>
          <w:sz w:val="22"/>
          <w:szCs w:val="22"/>
        </w:rPr>
        <w:t xml:space="preserve"> </w:t>
      </w:r>
      <w:r w:rsidRPr="00E55E62">
        <w:rPr>
          <w:color w:val="333333"/>
          <w:sz w:val="22"/>
          <w:szCs w:val="22"/>
        </w:rPr>
        <w:t>the motif to get a final width of 14. Some motifs had exactly 14 positions, in which case</w:t>
      </w:r>
      <w:r w:rsidR="000942A3">
        <w:rPr>
          <w:color w:val="333333"/>
          <w:sz w:val="22"/>
          <w:szCs w:val="22"/>
        </w:rPr>
        <w:t>,</w:t>
      </w:r>
      <w:r w:rsidRPr="00E55E62">
        <w:rPr>
          <w:color w:val="333333"/>
          <w:sz w:val="22"/>
          <w:szCs w:val="22"/>
        </w:rPr>
        <w:t xml:space="preserve"> nothing</w:t>
      </w:r>
      <w:r w:rsidR="000942A3">
        <w:rPr>
          <w:color w:val="333333"/>
          <w:sz w:val="22"/>
          <w:szCs w:val="22"/>
        </w:rPr>
        <w:t xml:space="preserve"> further</w:t>
      </w:r>
      <w:r>
        <w:rPr>
          <w:color w:val="333333"/>
          <w:sz w:val="22"/>
          <w:szCs w:val="22"/>
        </w:rPr>
        <w:t xml:space="preserve"> </w:t>
      </w:r>
      <w:r w:rsidRPr="00E55E62">
        <w:rPr>
          <w:color w:val="333333"/>
          <w:sz w:val="22"/>
          <w:szCs w:val="22"/>
        </w:rPr>
        <w:t>was done to the columns.</w:t>
      </w:r>
      <w:r>
        <w:rPr>
          <w:color w:val="333333"/>
          <w:sz w:val="22"/>
          <w:szCs w:val="22"/>
        </w:rPr>
        <w:t xml:space="preserve"> I then</w:t>
      </w:r>
      <w:r w:rsidRPr="00E55E62">
        <w:rPr>
          <w:color w:val="333333"/>
          <w:sz w:val="22"/>
          <w:szCs w:val="22"/>
        </w:rPr>
        <w:t xml:space="preserve"> combined 40 pairs of shorter motifs </w:t>
      </w:r>
      <w:r>
        <w:rPr>
          <w:color w:val="333333"/>
          <w:sz w:val="22"/>
          <w:szCs w:val="22"/>
        </w:rPr>
        <w:t xml:space="preserve">from JASPAR </w:t>
      </w:r>
      <w:r w:rsidR="00B126F8">
        <w:rPr>
          <w:color w:val="333333"/>
          <w:sz w:val="22"/>
          <w:szCs w:val="22"/>
        </w:rPr>
        <w:lastRenderedPageBreak/>
        <w:fldChar w:fldCharType="begin"/>
      </w:r>
      <w:r w:rsidR="00BF3C8A">
        <w:rPr>
          <w:color w:val="333333"/>
          <w:sz w:val="22"/>
          <w:szCs w:val="22"/>
        </w:rPr>
        <w:instrText xml:space="preserve"> ADDIN EN.CITE &lt;EndNote&gt;&lt;Cite&gt;&lt;Author&gt;Sandelin&lt;/Author&gt;&lt;Year&gt;2004&lt;/Year&gt;&lt;RecNum&gt;9&lt;/RecNum&gt;&lt;record&gt;&lt;rec-number&gt;9&lt;/rec-number&gt;&lt;ref-type name="Journal Article"&gt;17&lt;/ref-type&gt;&lt;contributors&gt;&lt;authors&gt;&lt;author&gt;Sandelin, A.&lt;/author&gt;&lt;author&gt;Alkema, W.&lt;/author&gt;&lt;author&gt;Engstrom, P.&lt;/author&gt;&lt;author&gt;Wasserman, W. W.&lt;/author&gt;&lt;author&gt;Lenhard, B.&lt;/author&gt;&lt;/authors&gt;&lt;/contributors&gt;&lt;auth-address&gt;Center for Genomics and Bioinformatics, Karolinska Institutet, Berzelius vag 35, S-17177 Stockholm, Sweden.&lt;/auth-address&gt;&lt;titles&gt;&lt;title&gt;JASPAR: an open-access database for eukaryotic transcription factor binding profiles&lt;/title&gt;&lt;secondary-title&gt;Nucleic Acids Res&lt;/secondary-title&gt;&lt;/titles&gt;&lt;periodical&gt;&lt;full-title&gt;Nucleic Acids Res&lt;/full-title&gt;&lt;/periodical&gt;&lt;pages&gt;D91-4&lt;/pages&gt;&lt;volume&gt;32&lt;/volume&gt;&lt;number&gt;Database issue&lt;/number&gt;&lt;keywords&gt;&lt;keyword&gt;Animals&lt;/keyword&gt;&lt;keyword&gt;Base Sequence&lt;/keyword&gt;&lt;keyword&gt;Binding Sites&lt;/keyword&gt;&lt;keyword&gt;Computational Biology&lt;/keyword&gt;&lt;keyword&gt;DNA/genetics/metabolism&lt;/keyword&gt;&lt;keyword&gt;*Databases, Nucleic Acid&lt;/keyword&gt;&lt;keyword&gt;Eukaryotic Cells/metabolism&lt;/keyword&gt;&lt;keyword&gt;Humans&lt;/keyword&gt;&lt;keyword&gt;Information Storage and Retrieval&lt;/keyword&gt;&lt;keyword&gt;Internet&lt;/keyword&gt;&lt;keyword&gt;Molecular Sequence Data&lt;/keyword&gt;&lt;keyword&gt;Response Elements/*genetics&lt;/keyword&gt;&lt;keyword&gt;Software&lt;/keyword&gt;&lt;keyword&gt;Transcription Factors/*metabolism&lt;/keyword&gt;&lt;keyword&gt;*Transcription, Genetic&lt;/keyword&gt;&lt;keyword&gt;User-Computer Interface&lt;/keyword&gt;&lt;/keywords&gt;&lt;dates&gt;&lt;year&gt;2004&lt;/year&gt;&lt;pub-dates&gt;&lt;date&gt;Jan 1&lt;/date&gt;&lt;/pub-dates&gt;&lt;/dates&gt;&lt;accession-num&gt;14681366&lt;/accession-num&gt;&lt;urls&gt;&lt;related-urls&gt;&lt;url&gt;http://www.ncbi.nlm.nih.gov/entrez/query.fcgi?cmd=Retrieve&amp;amp;db=PubMed&amp;amp;dopt=Citation&amp;amp;list_uids=14681366 &lt;/url&gt;&lt;/related-urls&gt;&lt;/urls&gt;&lt;/record&gt;&lt;/Cite&gt;&lt;/EndNote&gt;</w:instrText>
      </w:r>
      <w:r w:rsidR="00B126F8">
        <w:rPr>
          <w:color w:val="333333"/>
          <w:sz w:val="22"/>
          <w:szCs w:val="22"/>
        </w:rPr>
        <w:fldChar w:fldCharType="separate"/>
      </w:r>
      <w:r>
        <w:rPr>
          <w:color w:val="333333"/>
          <w:sz w:val="22"/>
          <w:szCs w:val="22"/>
        </w:rPr>
        <w:t>(</w:t>
      </w:r>
      <w:proofErr w:type="spellStart"/>
      <w:r>
        <w:rPr>
          <w:color w:val="333333"/>
          <w:sz w:val="22"/>
          <w:szCs w:val="22"/>
        </w:rPr>
        <w:t>Sandelin</w:t>
      </w:r>
      <w:proofErr w:type="spellEnd"/>
      <w:r>
        <w:rPr>
          <w:color w:val="333333"/>
          <w:sz w:val="22"/>
          <w:szCs w:val="22"/>
        </w:rPr>
        <w:t xml:space="preserve"> et al. 2004)</w:t>
      </w:r>
      <w:r w:rsidR="00B126F8">
        <w:rPr>
          <w:color w:val="333333"/>
          <w:sz w:val="22"/>
          <w:szCs w:val="22"/>
        </w:rPr>
        <w:fldChar w:fldCharType="end"/>
      </w:r>
      <w:r>
        <w:rPr>
          <w:color w:val="333333"/>
          <w:sz w:val="22"/>
          <w:szCs w:val="22"/>
        </w:rPr>
        <w:t xml:space="preserve"> </w:t>
      </w:r>
      <w:r w:rsidRPr="00E55E62">
        <w:rPr>
          <w:color w:val="333333"/>
          <w:sz w:val="22"/>
          <w:szCs w:val="22"/>
        </w:rPr>
        <w:t>(widths 5 to 11) and either removed the flanking</w:t>
      </w:r>
      <w:r>
        <w:rPr>
          <w:color w:val="333333"/>
          <w:sz w:val="22"/>
          <w:szCs w:val="22"/>
        </w:rPr>
        <w:t xml:space="preserve"> </w:t>
      </w:r>
      <w:r w:rsidRPr="00E55E62">
        <w:rPr>
          <w:color w:val="333333"/>
          <w:sz w:val="22"/>
          <w:szCs w:val="22"/>
        </w:rPr>
        <w:t>positions or added new columns to the end of the motif from columns derived from the middle of</w:t>
      </w:r>
      <w:r>
        <w:rPr>
          <w:color w:val="333333"/>
          <w:sz w:val="22"/>
          <w:szCs w:val="22"/>
        </w:rPr>
        <w:t xml:space="preserve"> </w:t>
      </w:r>
      <w:r w:rsidRPr="00E55E62">
        <w:rPr>
          <w:color w:val="333333"/>
          <w:sz w:val="22"/>
          <w:szCs w:val="22"/>
        </w:rPr>
        <w:t>the motif to get a final width of 14. Some concatenated motif pairs tota</w:t>
      </w:r>
      <w:r w:rsidR="000942A3">
        <w:rPr>
          <w:color w:val="333333"/>
          <w:sz w:val="22"/>
          <w:szCs w:val="22"/>
        </w:rPr>
        <w:t>l</w:t>
      </w:r>
      <w:r w:rsidRPr="00E55E62">
        <w:rPr>
          <w:color w:val="333333"/>
          <w:sz w:val="22"/>
          <w:szCs w:val="22"/>
        </w:rPr>
        <w:t>led exactly 14 positions,</w:t>
      </w:r>
      <w:r>
        <w:rPr>
          <w:color w:val="333333"/>
          <w:sz w:val="22"/>
          <w:szCs w:val="22"/>
        </w:rPr>
        <w:t xml:space="preserve"> </w:t>
      </w:r>
      <w:r w:rsidRPr="00E55E62">
        <w:rPr>
          <w:color w:val="333333"/>
          <w:sz w:val="22"/>
          <w:szCs w:val="22"/>
        </w:rPr>
        <w:t>in which case nothing</w:t>
      </w:r>
      <w:r w:rsidR="000942A3">
        <w:rPr>
          <w:color w:val="333333"/>
          <w:sz w:val="22"/>
          <w:szCs w:val="22"/>
        </w:rPr>
        <w:t xml:space="preserve"> more</w:t>
      </w:r>
      <w:r w:rsidRPr="00E55E62">
        <w:rPr>
          <w:color w:val="333333"/>
          <w:sz w:val="22"/>
          <w:szCs w:val="22"/>
        </w:rPr>
        <w:t xml:space="preserve"> was done to the columns. The ordering of the motif pair concatenation was</w:t>
      </w:r>
      <w:r>
        <w:rPr>
          <w:color w:val="333333"/>
          <w:sz w:val="22"/>
          <w:szCs w:val="22"/>
        </w:rPr>
        <w:t xml:space="preserve"> </w:t>
      </w:r>
      <w:r w:rsidRPr="00E55E62">
        <w:rPr>
          <w:color w:val="333333"/>
          <w:sz w:val="22"/>
          <w:szCs w:val="22"/>
        </w:rPr>
        <w:t>random.</w:t>
      </w:r>
      <w:r>
        <w:rPr>
          <w:color w:val="333333"/>
          <w:sz w:val="22"/>
          <w:szCs w:val="22"/>
        </w:rPr>
        <w:t xml:space="preserve"> This set of motifs constituted as the first set of 50 simulated motifs, while t</w:t>
      </w:r>
      <w:r w:rsidRPr="00E55E62">
        <w:rPr>
          <w:color w:val="333333"/>
          <w:sz w:val="22"/>
          <w:szCs w:val="22"/>
        </w:rPr>
        <w:t xml:space="preserve">he 2nd set of 50 simulated motifs corresponded to shuffled versions </w:t>
      </w:r>
      <w:r w:rsidR="000942A3">
        <w:rPr>
          <w:color w:val="333333"/>
          <w:sz w:val="22"/>
          <w:szCs w:val="22"/>
        </w:rPr>
        <w:t>of the motifs in the first data set, where the positions</w:t>
      </w:r>
      <w:r w:rsidRPr="00E55E62">
        <w:rPr>
          <w:color w:val="333333"/>
          <w:sz w:val="22"/>
          <w:szCs w:val="22"/>
        </w:rPr>
        <w:t>, of t</w:t>
      </w:r>
      <w:r w:rsidR="000942A3">
        <w:rPr>
          <w:color w:val="333333"/>
          <w:sz w:val="22"/>
          <w:szCs w:val="22"/>
        </w:rPr>
        <w:t>he PWM were shuffled</w:t>
      </w:r>
      <w:r w:rsidRPr="00E55E62">
        <w:rPr>
          <w:color w:val="333333"/>
          <w:sz w:val="22"/>
          <w:szCs w:val="22"/>
        </w:rPr>
        <w:t>.</w:t>
      </w:r>
      <w:r>
        <w:rPr>
          <w:color w:val="333333"/>
          <w:sz w:val="22"/>
          <w:szCs w:val="22"/>
        </w:rPr>
        <w:t xml:space="preserve"> </w:t>
      </w:r>
      <w:r w:rsidRPr="00E55E62">
        <w:rPr>
          <w:color w:val="333333"/>
          <w:sz w:val="22"/>
          <w:szCs w:val="22"/>
        </w:rPr>
        <w:t>S</w:t>
      </w:r>
      <w:r>
        <w:rPr>
          <w:color w:val="333333"/>
          <w:sz w:val="22"/>
          <w:szCs w:val="22"/>
        </w:rPr>
        <w:t xml:space="preserve">ince PBM data from different de </w:t>
      </w:r>
      <w:proofErr w:type="spellStart"/>
      <w:r w:rsidRPr="00E55E62">
        <w:rPr>
          <w:color w:val="333333"/>
          <w:sz w:val="22"/>
          <w:szCs w:val="22"/>
        </w:rPr>
        <w:t>Bruijn</w:t>
      </w:r>
      <w:proofErr w:type="spellEnd"/>
      <w:r w:rsidRPr="00E55E62">
        <w:rPr>
          <w:color w:val="333333"/>
          <w:sz w:val="22"/>
          <w:szCs w:val="22"/>
        </w:rPr>
        <w:t xml:space="preserve"> sequences are hi</w:t>
      </w:r>
      <w:r>
        <w:rPr>
          <w:color w:val="333333"/>
          <w:sz w:val="22"/>
          <w:szCs w:val="22"/>
        </w:rPr>
        <w:t>ghly reproducible, and since this test</w:t>
      </w:r>
      <w:r w:rsidRPr="00E55E62">
        <w:rPr>
          <w:color w:val="333333"/>
          <w:sz w:val="22"/>
          <w:szCs w:val="22"/>
        </w:rPr>
        <w:t xml:space="preserve"> does not depend on the particular de </w:t>
      </w:r>
      <w:proofErr w:type="spellStart"/>
      <w:r w:rsidRPr="00E55E62">
        <w:rPr>
          <w:color w:val="333333"/>
          <w:sz w:val="22"/>
          <w:szCs w:val="22"/>
        </w:rPr>
        <w:t>Bruijn</w:t>
      </w:r>
      <w:proofErr w:type="spellEnd"/>
      <w:r w:rsidRPr="00E55E62">
        <w:rPr>
          <w:color w:val="333333"/>
          <w:sz w:val="22"/>
          <w:szCs w:val="22"/>
        </w:rPr>
        <w:t xml:space="preserve"> sequence used, </w:t>
      </w:r>
      <w:r>
        <w:rPr>
          <w:color w:val="333333"/>
          <w:sz w:val="22"/>
          <w:szCs w:val="22"/>
        </w:rPr>
        <w:t>I</w:t>
      </w:r>
      <w:r w:rsidRPr="00E55E62">
        <w:rPr>
          <w:color w:val="333333"/>
          <w:sz w:val="22"/>
          <w:szCs w:val="22"/>
        </w:rPr>
        <w:t xml:space="preserve"> used the</w:t>
      </w:r>
      <w:r>
        <w:rPr>
          <w:color w:val="333333"/>
          <w:sz w:val="22"/>
          <w:szCs w:val="22"/>
        </w:rPr>
        <w:t xml:space="preserve"> </w:t>
      </w:r>
      <w:r w:rsidRPr="00E55E62">
        <w:rPr>
          <w:color w:val="333333"/>
          <w:sz w:val="22"/>
          <w:szCs w:val="22"/>
        </w:rPr>
        <w:t>GOMER scoring scheme</w:t>
      </w:r>
      <w:r w:rsidR="000942A3">
        <w:rPr>
          <w:color w:val="333333"/>
          <w:sz w:val="22"/>
          <w:szCs w:val="22"/>
        </w:rPr>
        <w:t xml:space="preserve"> </w:t>
      </w:r>
      <w:r w:rsidR="00B126F8">
        <w:rPr>
          <w:color w:val="333333"/>
          <w:sz w:val="22"/>
          <w:szCs w:val="22"/>
        </w:rPr>
        <w:fldChar w:fldCharType="begin"/>
      </w:r>
      <w:r w:rsidR="00BF3C8A">
        <w:rPr>
          <w:color w:val="333333"/>
          <w:sz w:val="22"/>
          <w:szCs w:val="22"/>
        </w:rPr>
        <w:instrText xml:space="preserve"> ADDIN EN.CITE &lt;EndNote&gt;&lt;Cite&gt;&lt;Author&gt;Granek&lt;/Author&gt;&lt;Year&gt;2005&lt;/Year&gt;&lt;RecNum&gt;159&lt;/RecNum&gt;&lt;record&gt;&lt;rec-number&gt;159&lt;/rec-number&gt;&lt;ref-type name="Journal Article"&gt;17&lt;/ref-type&gt;&lt;contributors&gt;&lt;authors&gt;&lt;author&gt;Granek, J. A.&lt;/author&gt;&lt;author&gt;Clarke, N. D.&lt;/author&gt;&lt;/authors&gt;&lt;/contributors&gt;&lt;auth-address&gt;Department of Biophysics and Biophysical Chemistry, Johns Hopkins University School of Medicine, Baltimore, MD 21205, USA. jgranek@jhmi.edu&lt;/auth-address&gt;&lt;titles&gt;&lt;title&gt;Explicit equilibrium modeling of transcription-factor binding and gene regulation&lt;/title&gt;&lt;secondary-title&gt;Genome Biol&lt;/secondary-title&gt;&lt;/titles&gt;&lt;periodical&gt;&lt;full-title&gt;Genome Biol&lt;/full-title&gt;&lt;abbr-1&gt;Genome biology&lt;/abbr-1&gt;&lt;/periodical&gt;&lt;pages&gt;R87&lt;/pages&gt;&lt;volume&gt;6&lt;/volume&gt;&lt;number&gt;10&lt;/number&gt;&lt;keywords&gt;&lt;keyword&gt;Binding, Competitive&lt;/keyword&gt;&lt;keyword&gt;Chromatin Immunoprecipitation&lt;/keyword&gt;&lt;keyword&gt;DNA-Binding Proteins/metabolism&lt;/keyword&gt;&lt;keyword&gt;Forkhead Transcription Factors/genetics&lt;/keyword&gt;&lt;keyword&gt;*Gene Expression Regulation&lt;/keyword&gt;&lt;keyword&gt;Genes, cdc&lt;/keyword&gt;&lt;keyword&gt;*Models, Genetic&lt;/keyword&gt;&lt;keyword&gt;Nuclear Proteins/metabolism&lt;/keyword&gt;&lt;keyword&gt;Oligonucleotide Array Sequence Analysis&lt;/keyword&gt;&lt;keyword&gt;Promoter Regions, Genetic/genetics&lt;/keyword&gt;&lt;keyword&gt;Protein Binding&lt;/keyword&gt;&lt;keyword&gt;Saccharomyces cerevisiae Proteins/metabolism&lt;/keyword&gt;&lt;keyword&gt;Transcription Factors/*metabolism&lt;/keyword&gt;&lt;/keywords&gt;&lt;dates&gt;&lt;year&gt;2005&lt;/year&gt;&lt;/dates&gt;&lt;accession-num&gt;16207358&lt;/accession-num&gt;&lt;urls&gt;&lt;related-urls&gt;&lt;url&gt;http://www.ncbi.nlm.nih.gov/entrez/query.fcgi?cmd=Retrieve&amp;amp;db=PubMed&amp;amp;dopt=Citation&amp;amp;list_uids=16207358 &lt;/url&gt;&lt;/related-urls&gt;&lt;/urls&gt;&lt;/record&gt;&lt;/Cite&gt;&lt;/EndNote&gt;</w:instrText>
      </w:r>
      <w:r w:rsidR="00B126F8">
        <w:rPr>
          <w:color w:val="333333"/>
          <w:sz w:val="22"/>
          <w:szCs w:val="22"/>
        </w:rPr>
        <w:fldChar w:fldCharType="separate"/>
      </w:r>
      <w:r w:rsidR="000942A3">
        <w:rPr>
          <w:color w:val="333333"/>
          <w:sz w:val="22"/>
          <w:szCs w:val="22"/>
        </w:rPr>
        <w:t>(</w:t>
      </w:r>
      <w:proofErr w:type="spellStart"/>
      <w:r w:rsidR="000942A3">
        <w:rPr>
          <w:color w:val="333333"/>
          <w:sz w:val="22"/>
          <w:szCs w:val="22"/>
        </w:rPr>
        <w:t>Granek</w:t>
      </w:r>
      <w:proofErr w:type="spellEnd"/>
      <w:r w:rsidR="000942A3">
        <w:rPr>
          <w:color w:val="333333"/>
          <w:sz w:val="22"/>
          <w:szCs w:val="22"/>
        </w:rPr>
        <w:t xml:space="preserve"> and Clarke 2005)</w:t>
      </w:r>
      <w:r w:rsidR="00B126F8">
        <w:rPr>
          <w:color w:val="333333"/>
          <w:sz w:val="22"/>
          <w:szCs w:val="22"/>
        </w:rPr>
        <w:fldChar w:fldCharType="end"/>
      </w:r>
      <w:r w:rsidRPr="00E55E62">
        <w:rPr>
          <w:color w:val="333333"/>
          <w:sz w:val="22"/>
          <w:szCs w:val="22"/>
        </w:rPr>
        <w:t xml:space="preserve"> to score each of these 100 simulated motifs against the probe sequences</w:t>
      </w:r>
      <w:r>
        <w:rPr>
          <w:color w:val="333333"/>
          <w:sz w:val="22"/>
          <w:szCs w:val="22"/>
        </w:rPr>
        <w:t xml:space="preserve"> </w:t>
      </w:r>
      <w:r w:rsidRPr="00E55E62">
        <w:rPr>
          <w:color w:val="333333"/>
          <w:sz w:val="22"/>
          <w:szCs w:val="22"/>
        </w:rPr>
        <w:t xml:space="preserve">of array #1 (de </w:t>
      </w:r>
      <w:proofErr w:type="spellStart"/>
      <w:r w:rsidRPr="00E55E62">
        <w:rPr>
          <w:color w:val="333333"/>
          <w:sz w:val="22"/>
          <w:szCs w:val="22"/>
        </w:rPr>
        <w:t>Bruijn</w:t>
      </w:r>
      <w:proofErr w:type="spellEnd"/>
      <w:r w:rsidRPr="00E55E62">
        <w:rPr>
          <w:color w:val="333333"/>
          <w:sz w:val="22"/>
          <w:szCs w:val="22"/>
        </w:rPr>
        <w:t xml:space="preserve"> sequence #1, arbitrarily). For both</w:t>
      </w:r>
      <w:r>
        <w:rPr>
          <w:color w:val="333333"/>
          <w:sz w:val="22"/>
          <w:szCs w:val="22"/>
        </w:rPr>
        <w:t xml:space="preserve"> sets of motifs, the data were</w:t>
      </w:r>
      <w:r w:rsidR="000942A3">
        <w:rPr>
          <w:color w:val="333333"/>
          <w:sz w:val="22"/>
          <w:szCs w:val="22"/>
        </w:rPr>
        <w:t xml:space="preserve"> then</w:t>
      </w:r>
      <w:r>
        <w:rPr>
          <w:color w:val="333333"/>
          <w:sz w:val="22"/>
          <w:szCs w:val="22"/>
        </w:rPr>
        <w:t xml:space="preserve"> “noised”</w:t>
      </w:r>
      <w:r w:rsidRPr="00E55E62">
        <w:rPr>
          <w:color w:val="333333"/>
          <w:sz w:val="22"/>
          <w:szCs w:val="22"/>
        </w:rPr>
        <w:t xml:space="preserve"> to</w:t>
      </w:r>
      <w:r>
        <w:rPr>
          <w:color w:val="333333"/>
          <w:sz w:val="22"/>
          <w:szCs w:val="22"/>
        </w:rPr>
        <w:t xml:space="preserve"> </w:t>
      </w:r>
      <w:r w:rsidRPr="00E55E62">
        <w:rPr>
          <w:color w:val="333333"/>
          <w:sz w:val="22"/>
          <w:szCs w:val="22"/>
        </w:rPr>
        <w:t>simulate PBM data. Specifically, the simulated motifs were scored against all the 60-mer array</w:t>
      </w:r>
      <w:r>
        <w:rPr>
          <w:color w:val="333333"/>
          <w:sz w:val="22"/>
          <w:szCs w:val="22"/>
        </w:rPr>
        <w:t xml:space="preserve"> probes using GOMER. The </w:t>
      </w:r>
      <w:proofErr w:type="spellStart"/>
      <w:proofErr w:type="gramStart"/>
      <w:r>
        <w:rPr>
          <w:color w:val="333333"/>
          <w:sz w:val="22"/>
          <w:szCs w:val="22"/>
        </w:rPr>
        <w:t>ln</w:t>
      </w:r>
      <w:proofErr w:type="spellEnd"/>
      <w:r w:rsidRPr="00E55E62">
        <w:rPr>
          <w:color w:val="333333"/>
          <w:sz w:val="22"/>
          <w:szCs w:val="22"/>
        </w:rPr>
        <w:t>(</w:t>
      </w:r>
      <w:proofErr w:type="gramEnd"/>
      <w:r w:rsidRPr="00E55E62">
        <w:rPr>
          <w:color w:val="333333"/>
          <w:sz w:val="22"/>
          <w:szCs w:val="22"/>
        </w:rPr>
        <w:t>GOMER) scores were then converted into z-scores and split into</w:t>
      </w:r>
      <w:r>
        <w:rPr>
          <w:color w:val="333333"/>
          <w:sz w:val="22"/>
          <w:szCs w:val="22"/>
        </w:rPr>
        <w:t xml:space="preserve"> </w:t>
      </w:r>
      <w:r w:rsidRPr="00E55E62">
        <w:rPr>
          <w:color w:val="333333"/>
          <w:sz w:val="22"/>
          <w:szCs w:val="22"/>
        </w:rPr>
        <w:t xml:space="preserve">100 bins. The standard deviation within each bin was calculated and </w:t>
      </w:r>
      <w:r w:rsidR="000942A3">
        <w:rPr>
          <w:color w:val="333333"/>
          <w:sz w:val="22"/>
          <w:szCs w:val="22"/>
        </w:rPr>
        <w:t xml:space="preserve">Gaussian </w:t>
      </w:r>
      <w:r w:rsidRPr="00E55E62">
        <w:rPr>
          <w:color w:val="333333"/>
          <w:sz w:val="22"/>
          <w:szCs w:val="22"/>
        </w:rPr>
        <w:t>noise was added by</w:t>
      </w:r>
      <w:r>
        <w:rPr>
          <w:color w:val="333333"/>
          <w:sz w:val="22"/>
          <w:szCs w:val="22"/>
        </w:rPr>
        <w:t xml:space="preserve"> </w:t>
      </w:r>
      <w:r w:rsidR="000942A3">
        <w:rPr>
          <w:color w:val="333333"/>
          <w:sz w:val="22"/>
          <w:szCs w:val="22"/>
        </w:rPr>
        <w:t xml:space="preserve">generating new </w:t>
      </w:r>
      <w:r w:rsidRPr="00E55E62">
        <w:rPr>
          <w:color w:val="333333"/>
          <w:sz w:val="22"/>
          <w:szCs w:val="22"/>
        </w:rPr>
        <w:t>z-scores using the mean and standard deviation in the bin. The</w:t>
      </w:r>
      <w:r>
        <w:rPr>
          <w:color w:val="333333"/>
          <w:sz w:val="22"/>
          <w:szCs w:val="22"/>
        </w:rPr>
        <w:t xml:space="preserve"> </w:t>
      </w:r>
      <w:r w:rsidRPr="00E55E62">
        <w:rPr>
          <w:color w:val="333333"/>
          <w:sz w:val="22"/>
          <w:szCs w:val="22"/>
        </w:rPr>
        <w:t>standard deviation was scaled with a multiplicative factor such that the scores on the low end</w:t>
      </w:r>
      <w:r>
        <w:rPr>
          <w:color w:val="333333"/>
          <w:sz w:val="22"/>
          <w:szCs w:val="22"/>
        </w:rPr>
        <w:t xml:space="preserve"> </w:t>
      </w:r>
      <w:r w:rsidRPr="00E55E62">
        <w:rPr>
          <w:color w:val="333333"/>
          <w:sz w:val="22"/>
          <w:szCs w:val="22"/>
        </w:rPr>
        <w:t>were made noisier than the scores on the high end, in order to simulate the noise distribution in</w:t>
      </w:r>
      <w:r>
        <w:rPr>
          <w:color w:val="333333"/>
          <w:sz w:val="22"/>
          <w:szCs w:val="22"/>
        </w:rPr>
        <w:t xml:space="preserve"> </w:t>
      </w:r>
      <w:r w:rsidRPr="00E55E62">
        <w:rPr>
          <w:color w:val="333333"/>
          <w:sz w:val="22"/>
          <w:szCs w:val="22"/>
        </w:rPr>
        <w:t>real PBM data. This procedure outputted a set of scores representing the binding probabilities of</w:t>
      </w:r>
      <w:r>
        <w:rPr>
          <w:color w:val="333333"/>
          <w:sz w:val="22"/>
          <w:szCs w:val="22"/>
        </w:rPr>
        <w:t xml:space="preserve"> </w:t>
      </w:r>
      <w:r w:rsidRPr="00E55E62">
        <w:rPr>
          <w:color w:val="333333"/>
          <w:sz w:val="22"/>
          <w:szCs w:val="22"/>
        </w:rPr>
        <w:t xml:space="preserve">a </w:t>
      </w:r>
      <w:r w:rsidR="000942A3">
        <w:rPr>
          <w:color w:val="333333"/>
          <w:sz w:val="22"/>
          <w:szCs w:val="22"/>
        </w:rPr>
        <w:t xml:space="preserve">simulated </w:t>
      </w:r>
      <w:r w:rsidRPr="00E55E62">
        <w:rPr>
          <w:color w:val="333333"/>
          <w:sz w:val="22"/>
          <w:szCs w:val="22"/>
        </w:rPr>
        <w:t>TF to each of the array probes as specified by its simulated motif. These outputted scores</w:t>
      </w:r>
      <w:r>
        <w:rPr>
          <w:color w:val="333333"/>
          <w:sz w:val="22"/>
          <w:szCs w:val="22"/>
        </w:rPr>
        <w:t xml:space="preserve"> </w:t>
      </w:r>
      <w:r w:rsidRPr="00E55E62">
        <w:rPr>
          <w:color w:val="333333"/>
          <w:sz w:val="22"/>
          <w:szCs w:val="22"/>
        </w:rPr>
        <w:t>corre</w:t>
      </w:r>
      <w:r w:rsidR="000942A3">
        <w:rPr>
          <w:color w:val="333333"/>
          <w:sz w:val="22"/>
          <w:szCs w:val="22"/>
        </w:rPr>
        <w:t xml:space="preserve">spond to the simulated PBM data, with probes ranked according to their </w:t>
      </w:r>
      <w:r w:rsidRPr="00E55E62">
        <w:rPr>
          <w:color w:val="333333"/>
          <w:sz w:val="22"/>
          <w:szCs w:val="22"/>
        </w:rPr>
        <w:t xml:space="preserve">GOMER </w:t>
      </w:r>
      <w:r>
        <w:rPr>
          <w:color w:val="333333"/>
          <w:sz w:val="22"/>
          <w:szCs w:val="22"/>
        </w:rPr>
        <w:t>sc</w:t>
      </w:r>
      <w:r w:rsidR="000942A3">
        <w:rPr>
          <w:color w:val="333333"/>
          <w:sz w:val="22"/>
          <w:szCs w:val="22"/>
        </w:rPr>
        <w:t>ores (probabilities) and</w:t>
      </w:r>
      <w:r w:rsidRPr="00E55E62">
        <w:rPr>
          <w:color w:val="333333"/>
          <w:sz w:val="22"/>
          <w:szCs w:val="22"/>
        </w:rPr>
        <w:t xml:space="preserve"> analyzed for motif conten</w:t>
      </w:r>
      <w:r>
        <w:rPr>
          <w:color w:val="333333"/>
          <w:sz w:val="22"/>
          <w:szCs w:val="22"/>
        </w:rPr>
        <w:t xml:space="preserve">t using Seed-and-Wobble by Dr. Michael Berger. </w:t>
      </w:r>
    </w:p>
    <w:p w:rsidR="00AC7C7B" w:rsidRDefault="00AC7C7B" w:rsidP="00AC7C7B">
      <w:pPr>
        <w:pStyle w:val="NormalWeb"/>
        <w:spacing w:before="240" w:after="240" w:line="480" w:lineRule="auto"/>
        <w:contextualSpacing/>
        <w:jc w:val="both"/>
        <w:rPr>
          <w:rFonts w:asciiTheme="minorHAnsi" w:hAnsiTheme="minorHAnsi"/>
          <w:color w:val="333333"/>
          <w:sz w:val="22"/>
          <w:szCs w:val="22"/>
        </w:rPr>
      </w:pPr>
    </w:p>
    <w:p w:rsidR="00AC7C7B" w:rsidRDefault="00AC7C7B" w:rsidP="00AC7C7B">
      <w:pPr>
        <w:pStyle w:val="NormalWeb"/>
        <w:spacing w:before="240" w:after="240" w:line="480" w:lineRule="auto"/>
        <w:contextualSpacing/>
        <w:jc w:val="both"/>
        <w:rPr>
          <w:rFonts w:asciiTheme="minorHAnsi" w:hAnsiTheme="minorHAnsi"/>
          <w:color w:val="333333"/>
          <w:sz w:val="22"/>
          <w:szCs w:val="22"/>
        </w:rPr>
      </w:pPr>
      <w:r>
        <w:rPr>
          <w:rFonts w:asciiTheme="minorHAnsi" w:hAnsiTheme="minorHAnsi"/>
          <w:color w:val="333333"/>
          <w:sz w:val="22"/>
          <w:szCs w:val="22"/>
        </w:rPr>
        <w:tab/>
      </w:r>
      <w:r w:rsidRPr="00E55E62">
        <w:rPr>
          <w:rFonts w:asciiTheme="minorHAnsi" w:hAnsiTheme="minorHAnsi"/>
          <w:color w:val="333333"/>
          <w:sz w:val="22"/>
          <w:szCs w:val="22"/>
        </w:rPr>
        <w:t>Seed-and-Wobble was highly successful in identifying the long, 14-bp simulated motifs</w:t>
      </w:r>
      <w:r>
        <w:rPr>
          <w:rFonts w:asciiTheme="minorHAnsi" w:hAnsiTheme="minorHAnsi"/>
          <w:color w:val="333333"/>
          <w:sz w:val="22"/>
          <w:szCs w:val="22"/>
        </w:rPr>
        <w:t xml:space="preserve">, such that in 97% of the 14-bp simulated motifs, the planted motif was successfully recovered as the </w:t>
      </w:r>
      <w:r w:rsidRPr="00E55E62">
        <w:rPr>
          <w:rFonts w:asciiTheme="minorHAnsi" w:hAnsiTheme="minorHAnsi"/>
          <w:color w:val="333333"/>
          <w:sz w:val="22"/>
          <w:szCs w:val="22"/>
        </w:rPr>
        <w:t>primary motif with a top seed 8-mer E-score ≥ 0.45</w:t>
      </w:r>
      <w:r>
        <w:rPr>
          <w:rFonts w:asciiTheme="minorHAnsi" w:hAnsiTheme="minorHAnsi"/>
          <w:color w:val="333333"/>
          <w:sz w:val="22"/>
          <w:szCs w:val="22"/>
        </w:rPr>
        <w:t xml:space="preserve">. </w:t>
      </w:r>
      <w:r w:rsidRPr="00E55E62">
        <w:rPr>
          <w:rFonts w:asciiTheme="minorHAnsi" w:hAnsiTheme="minorHAnsi"/>
          <w:color w:val="333333"/>
          <w:sz w:val="22"/>
          <w:szCs w:val="22"/>
        </w:rPr>
        <w:t>Approximately 41% of the primary motifs</w:t>
      </w:r>
      <w:r>
        <w:rPr>
          <w:rFonts w:asciiTheme="minorHAnsi" w:hAnsiTheme="minorHAnsi"/>
          <w:color w:val="333333"/>
          <w:sz w:val="22"/>
          <w:szCs w:val="22"/>
        </w:rPr>
        <w:t xml:space="preserve"> </w:t>
      </w:r>
      <w:r w:rsidRPr="00E55E62">
        <w:rPr>
          <w:rFonts w:asciiTheme="minorHAnsi" w:hAnsiTheme="minorHAnsi"/>
          <w:color w:val="333333"/>
          <w:sz w:val="22"/>
          <w:szCs w:val="22"/>
        </w:rPr>
        <w:lastRenderedPageBreak/>
        <w:t>tec</w:t>
      </w:r>
      <w:r>
        <w:rPr>
          <w:rFonts w:asciiTheme="minorHAnsi" w:hAnsiTheme="minorHAnsi"/>
          <w:color w:val="333333"/>
          <w:sz w:val="22"/>
          <w:szCs w:val="22"/>
        </w:rPr>
        <w:t>hnically had a “secondary motif”</w:t>
      </w:r>
      <w:r w:rsidRPr="00E55E62">
        <w:rPr>
          <w:rFonts w:asciiTheme="minorHAnsi" w:hAnsiTheme="minorHAnsi"/>
          <w:color w:val="333333"/>
          <w:sz w:val="22"/>
          <w:szCs w:val="22"/>
        </w:rPr>
        <w:t xml:space="preserve"> that could be identified by Seed-and-Wobble with a top seed</w:t>
      </w:r>
      <w:r>
        <w:rPr>
          <w:rFonts w:asciiTheme="minorHAnsi" w:hAnsiTheme="minorHAnsi"/>
          <w:color w:val="333333"/>
          <w:sz w:val="22"/>
          <w:szCs w:val="22"/>
        </w:rPr>
        <w:t xml:space="preserve"> </w:t>
      </w:r>
      <w:r w:rsidRPr="00E55E62">
        <w:rPr>
          <w:rFonts w:asciiTheme="minorHAnsi" w:hAnsiTheme="minorHAnsi"/>
          <w:color w:val="333333"/>
          <w:sz w:val="22"/>
          <w:szCs w:val="22"/>
        </w:rPr>
        <w:t>8-mer E-score ≥ 0.45. However, for the vast majority of those cases, given their low quality (low</w:t>
      </w:r>
      <w:r>
        <w:rPr>
          <w:rFonts w:asciiTheme="minorHAnsi" w:hAnsiTheme="minorHAnsi"/>
          <w:color w:val="333333"/>
          <w:sz w:val="22"/>
          <w:szCs w:val="22"/>
        </w:rPr>
        <w:t xml:space="preserve"> </w:t>
      </w:r>
      <w:r w:rsidRPr="00E55E62">
        <w:rPr>
          <w:rFonts w:asciiTheme="minorHAnsi" w:hAnsiTheme="minorHAnsi"/>
          <w:color w:val="333333"/>
          <w:sz w:val="22"/>
          <w:szCs w:val="22"/>
        </w:rPr>
        <w:t>information content and/or simi</w:t>
      </w:r>
      <w:r>
        <w:rPr>
          <w:rFonts w:asciiTheme="minorHAnsi" w:hAnsiTheme="minorHAnsi"/>
          <w:color w:val="333333"/>
          <w:sz w:val="22"/>
          <w:szCs w:val="22"/>
        </w:rPr>
        <w:t>larity to the primary motif), they</w:t>
      </w:r>
      <w:r w:rsidRPr="00E55E62">
        <w:rPr>
          <w:rFonts w:asciiTheme="minorHAnsi" w:hAnsiTheme="minorHAnsi"/>
          <w:color w:val="333333"/>
          <w:sz w:val="22"/>
          <w:szCs w:val="22"/>
        </w:rPr>
        <w:t xml:space="preserve"> likely would not have</w:t>
      </w:r>
      <w:r>
        <w:rPr>
          <w:rFonts w:asciiTheme="minorHAnsi" w:hAnsiTheme="minorHAnsi"/>
          <w:color w:val="333333"/>
          <w:sz w:val="22"/>
          <w:szCs w:val="22"/>
        </w:rPr>
        <w:t xml:space="preserve"> been</w:t>
      </w:r>
      <w:r w:rsidRPr="00E55E62">
        <w:rPr>
          <w:rFonts w:asciiTheme="minorHAnsi" w:hAnsiTheme="minorHAnsi"/>
          <w:color w:val="333333"/>
          <w:sz w:val="22"/>
          <w:szCs w:val="22"/>
        </w:rPr>
        <w:t xml:space="preserve"> reported as significant secondary moti</w:t>
      </w:r>
      <w:r>
        <w:rPr>
          <w:rFonts w:asciiTheme="minorHAnsi" w:hAnsiTheme="minorHAnsi"/>
          <w:color w:val="333333"/>
          <w:sz w:val="22"/>
          <w:szCs w:val="22"/>
        </w:rPr>
        <w:t xml:space="preserve">fs as </w:t>
      </w:r>
      <w:r w:rsidRPr="00E55E62">
        <w:rPr>
          <w:rFonts w:asciiTheme="minorHAnsi" w:hAnsiTheme="minorHAnsi"/>
          <w:color w:val="333333"/>
          <w:sz w:val="22"/>
          <w:szCs w:val="22"/>
        </w:rPr>
        <w:t>the primary and secondary motifs had important differences between</w:t>
      </w:r>
      <w:r>
        <w:rPr>
          <w:rFonts w:asciiTheme="minorHAnsi" w:hAnsiTheme="minorHAnsi"/>
          <w:color w:val="333333"/>
          <w:sz w:val="22"/>
          <w:szCs w:val="22"/>
        </w:rPr>
        <w:t xml:space="preserve"> </w:t>
      </w:r>
      <w:r w:rsidRPr="00E55E62">
        <w:rPr>
          <w:rFonts w:asciiTheme="minorHAnsi" w:hAnsiTheme="minorHAnsi"/>
          <w:color w:val="333333"/>
          <w:sz w:val="22"/>
          <w:szCs w:val="22"/>
        </w:rPr>
        <w:t>them</w:t>
      </w:r>
      <w:r>
        <w:rPr>
          <w:rFonts w:asciiTheme="minorHAnsi" w:hAnsiTheme="minorHAnsi"/>
          <w:color w:val="333333"/>
          <w:sz w:val="22"/>
          <w:szCs w:val="22"/>
        </w:rPr>
        <w:t xml:space="preserve"> in the real data for the 104 mouse TFs</w:t>
      </w:r>
      <w:r w:rsidRPr="00E55E62">
        <w:rPr>
          <w:rFonts w:asciiTheme="minorHAnsi" w:hAnsiTheme="minorHAnsi"/>
          <w:color w:val="333333"/>
          <w:sz w:val="22"/>
          <w:szCs w:val="22"/>
        </w:rPr>
        <w:t xml:space="preserve">. </w:t>
      </w:r>
    </w:p>
    <w:p w:rsidR="00AC7C7B" w:rsidRDefault="00AC7C7B" w:rsidP="00AC7C7B">
      <w:pPr>
        <w:pStyle w:val="NormalWeb"/>
        <w:spacing w:before="240" w:after="240" w:line="480" w:lineRule="auto"/>
        <w:jc w:val="both"/>
        <w:rPr>
          <w:rFonts w:asciiTheme="minorHAnsi" w:hAnsiTheme="minorHAnsi"/>
          <w:color w:val="333333"/>
          <w:sz w:val="22"/>
          <w:szCs w:val="22"/>
        </w:rPr>
      </w:pPr>
    </w:p>
    <w:p w:rsidR="00AC7C7B" w:rsidRDefault="00AC7C7B" w:rsidP="00001742">
      <w:pPr>
        <w:pStyle w:val="NormalWeb"/>
        <w:spacing w:before="0" w:beforeAutospacing="0" w:after="0" w:afterAutospacing="0" w:line="480" w:lineRule="auto"/>
        <w:jc w:val="both"/>
        <w:rPr>
          <w:rFonts w:asciiTheme="minorHAnsi" w:hAnsiTheme="minorHAnsi"/>
          <w:color w:val="333333"/>
          <w:sz w:val="22"/>
          <w:szCs w:val="22"/>
        </w:rPr>
      </w:pPr>
      <w:r>
        <w:rPr>
          <w:rFonts w:asciiTheme="minorHAnsi" w:hAnsiTheme="minorHAnsi"/>
          <w:color w:val="333333"/>
          <w:sz w:val="22"/>
          <w:szCs w:val="22"/>
        </w:rPr>
        <w:tab/>
        <w:t xml:space="preserve">Only in 10 cases could the secondary motif recovered be misinterpreted as an example of position interdependence, but given our strict criteria for recognizing secondary motifs, at least 8 of these would not have been given that distinction, in large part due to their long lengths. Overall, this simulation exercise suggests that essentially all of the secondary motifs found in the </w:t>
      </w:r>
      <w:proofErr w:type="spellStart"/>
      <w:r>
        <w:rPr>
          <w:rFonts w:asciiTheme="minorHAnsi" w:hAnsiTheme="minorHAnsi"/>
          <w:color w:val="333333"/>
          <w:sz w:val="22"/>
          <w:szCs w:val="22"/>
        </w:rPr>
        <w:t>Badis</w:t>
      </w:r>
      <w:proofErr w:type="spellEnd"/>
      <w:r>
        <w:rPr>
          <w:rFonts w:asciiTheme="minorHAnsi" w:hAnsiTheme="minorHAnsi"/>
          <w:color w:val="333333"/>
          <w:sz w:val="22"/>
          <w:szCs w:val="22"/>
        </w:rPr>
        <w:t xml:space="preserve"> et al. study </w:t>
      </w:r>
      <w:r w:rsidR="00B126F8">
        <w:rPr>
          <w:rFonts w:asciiTheme="minorHAnsi" w:hAnsiTheme="minorHAnsi"/>
          <w:color w:val="333333"/>
          <w:sz w:val="22"/>
          <w:szCs w:val="22"/>
        </w:rPr>
        <w:fldChar w:fldCharType="begin"/>
      </w:r>
      <w:r w:rsidR="00BF3C8A">
        <w:rPr>
          <w:rFonts w:asciiTheme="minorHAnsi" w:hAnsiTheme="minorHAnsi"/>
          <w:color w:val="333333"/>
          <w:sz w:val="22"/>
          <w:szCs w:val="22"/>
        </w:rPr>
        <w:instrText xml:space="preserve"> ADDIN EN.CITE &lt;EndNote&gt;&lt;Cite&gt;&lt;Author&gt;Badis&lt;/Author&gt;&lt;Year&gt;2009&lt;/Year&gt;&lt;RecNum&gt;111&lt;/RecNum&gt;&lt;record&gt;&lt;rec-number&gt;111&lt;/rec-number&gt;&lt;ref-type name="Journal Article"&gt;17&lt;/ref-type&gt;&lt;contributors&gt;&lt;authors&gt;&lt;author&gt;Badis, G.&lt;/author&gt;&lt;author&gt;Berger, M. F.&lt;/author&gt;&lt;author&gt;Philippakis, A. A.&lt;/author&gt;&lt;author&gt;Talukder, S.&lt;/author&gt;&lt;author&gt;Gehrke, A. R.&lt;/author&gt;&lt;author&gt;Jaeger, S. A.&lt;/author&gt;&lt;author&gt;Chan, E. T.&lt;/author&gt;&lt;author&gt;Metzler, G.&lt;/author&gt;&lt;author&gt;Vedenko, A.&lt;/author&gt;&lt;author&gt;Chen, X.&lt;/author&gt;&lt;author&gt;Kuznetsov, H.&lt;/author&gt;&lt;author&gt;Wang, C. F.&lt;/author&gt;&lt;author&gt;Coburn, D.&lt;/author&gt;&lt;author&gt;Newburger, D. E.&lt;/author&gt;&lt;author&gt;Morris, Q.&lt;/author&gt;&lt;author&gt;Hughes, T. R.&lt;/author&gt;&lt;author&gt;Bulyk, M. L.&lt;/author&gt;&lt;/authors&gt;&lt;/contributors&gt;&lt;auth-address&gt;Banting and Best Department of Medical Research, University of Toronto, Toronto, ON M5S 3E1, Canada.&lt;/auth-address&gt;&lt;titles&gt;&lt;title&gt;Diversity and complexity in DNA recognition by transcription factors&lt;/title&gt;&lt;secondary-title&gt;Science&lt;/secondary-title&gt;&lt;alt-title&gt;Science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N.Y&lt;/abbr-1&gt;&lt;/alt-periodical&gt;&lt;pages&gt;1720-3&lt;/pages&gt;&lt;volume&gt;324&lt;/volume&gt;&lt;number&gt;5935&lt;/number&gt;&lt;keywords&gt;&lt;keyword&gt;Amino Acid Motifs&lt;/keyword&gt;&lt;keyword&gt;Amino Acid Sequence&lt;/keyword&gt;&lt;keyword&gt;Animals&lt;/keyword&gt;&lt;keyword&gt;Base Sequence&lt;/keyword&gt;&lt;keyword&gt;Binding Sites&lt;/keyword&gt;&lt;keyword&gt;DNA/chemistry/*metabolism&lt;/keyword&gt;&lt;keyword&gt;Electrophoretic Mobility Shift Assay&lt;/keyword&gt;&lt;keyword&gt;Gene Expression Regulation&lt;/keyword&gt;&lt;keyword&gt;Gene Regulatory Networks&lt;/keyword&gt;&lt;keyword&gt;Humans&lt;/keyword&gt;&lt;keyword&gt;Mice&lt;/keyword&gt;&lt;keyword&gt;Protein Array Analysis&lt;/keyword&gt;&lt;keyword&gt;Protein Binding&lt;/keyword&gt;&lt;keyword&gt;Protein Structure, Tertiary&lt;/keyword&gt;&lt;keyword&gt;Recombinant Fusion Proteins/chemistry/metabolism&lt;/keyword&gt;&lt;keyword&gt;Transcription Factors/*chemistry/*metabolism&lt;/keyword&gt;&lt;/keywords&gt;&lt;dates&gt;&lt;year&gt;2009&lt;/year&gt;&lt;pub-dates&gt;&lt;date&gt;Jun 26&lt;/date&gt;&lt;/pub-dates&gt;&lt;/dates&gt;&lt;isbn&gt;1095-9203 (Electronic)&lt;/isbn&gt;&lt;accession-num&gt;19443739&lt;/accession-num&gt;&lt;urls&gt;&lt;related-urls&gt;&lt;url&gt;http://www.ncbi.nlm.nih.gov/entrez/query.fcgi?cmd=Retrieve&amp;amp;db=PubMed&amp;amp;dopt=Citation&amp;amp;list_uids=19443739 &lt;/url&gt;&lt;/related-urls&gt;&lt;/urls&gt;&lt;language&gt;eng&lt;/language&gt;&lt;/record&gt;&lt;/Cite&gt;&lt;/EndNote&gt;</w:instrText>
      </w:r>
      <w:r w:rsidR="00B126F8">
        <w:rPr>
          <w:rFonts w:asciiTheme="minorHAnsi" w:hAnsiTheme="minorHAnsi"/>
          <w:color w:val="333333"/>
          <w:sz w:val="22"/>
          <w:szCs w:val="22"/>
        </w:rPr>
        <w:fldChar w:fldCharType="separate"/>
      </w:r>
      <w:r>
        <w:rPr>
          <w:rFonts w:asciiTheme="minorHAnsi" w:hAnsiTheme="minorHAnsi"/>
          <w:color w:val="333333"/>
          <w:sz w:val="22"/>
          <w:szCs w:val="22"/>
        </w:rPr>
        <w:t>(</w:t>
      </w:r>
      <w:proofErr w:type="spellStart"/>
      <w:r>
        <w:rPr>
          <w:rFonts w:asciiTheme="minorHAnsi" w:hAnsiTheme="minorHAnsi"/>
          <w:color w:val="333333"/>
          <w:sz w:val="22"/>
          <w:szCs w:val="22"/>
        </w:rPr>
        <w:t>Badis</w:t>
      </w:r>
      <w:proofErr w:type="spellEnd"/>
      <w:r>
        <w:rPr>
          <w:rFonts w:asciiTheme="minorHAnsi" w:hAnsiTheme="minorHAnsi"/>
          <w:color w:val="333333"/>
          <w:sz w:val="22"/>
          <w:szCs w:val="22"/>
        </w:rPr>
        <w:t xml:space="preserve"> et al. 2009)</w:t>
      </w:r>
      <w:r w:rsidR="00B126F8">
        <w:rPr>
          <w:rFonts w:asciiTheme="minorHAnsi" w:hAnsiTheme="minorHAnsi"/>
          <w:color w:val="333333"/>
          <w:sz w:val="22"/>
          <w:szCs w:val="22"/>
        </w:rPr>
        <w:fldChar w:fldCharType="end"/>
      </w:r>
      <w:r>
        <w:rPr>
          <w:rFonts w:asciiTheme="minorHAnsi" w:hAnsiTheme="minorHAnsi"/>
          <w:color w:val="333333"/>
          <w:sz w:val="22"/>
          <w:szCs w:val="22"/>
        </w:rPr>
        <w:t xml:space="preserve"> are unlikely </w:t>
      </w:r>
      <w:r w:rsidR="00001742">
        <w:rPr>
          <w:rFonts w:asciiTheme="minorHAnsi" w:hAnsiTheme="minorHAnsi"/>
          <w:color w:val="333333"/>
          <w:sz w:val="22"/>
          <w:szCs w:val="22"/>
        </w:rPr>
        <w:t xml:space="preserve">to be </w:t>
      </w:r>
      <w:r>
        <w:rPr>
          <w:rFonts w:asciiTheme="minorHAnsi" w:hAnsiTheme="minorHAnsi"/>
          <w:color w:val="333333"/>
          <w:sz w:val="22"/>
          <w:szCs w:val="22"/>
        </w:rPr>
        <w:t xml:space="preserve">artefacts of the motif-finding procedure due to long motifs. </w:t>
      </w:r>
    </w:p>
    <w:p w:rsidR="00001742" w:rsidRDefault="00001742" w:rsidP="00001742">
      <w:pPr>
        <w:pStyle w:val="NormalWeb"/>
        <w:spacing w:before="0" w:beforeAutospacing="0" w:after="0" w:afterAutospacing="0" w:line="480" w:lineRule="auto"/>
        <w:jc w:val="both"/>
        <w:rPr>
          <w:rFonts w:asciiTheme="minorHAnsi" w:hAnsiTheme="minorHAnsi"/>
          <w:color w:val="333333"/>
          <w:sz w:val="22"/>
          <w:szCs w:val="22"/>
        </w:rPr>
      </w:pPr>
    </w:p>
    <w:p w:rsidR="00001742" w:rsidRPr="00EE01C5" w:rsidRDefault="00001742" w:rsidP="00001742">
      <w:pPr>
        <w:pStyle w:val="NormalWeb"/>
        <w:spacing w:before="0" w:beforeAutospacing="0" w:after="0" w:afterAutospacing="0" w:line="480" w:lineRule="auto"/>
        <w:jc w:val="both"/>
        <w:rPr>
          <w:rFonts w:asciiTheme="minorHAnsi" w:hAnsiTheme="minorHAnsi"/>
          <w:color w:val="333333"/>
          <w:sz w:val="22"/>
          <w:szCs w:val="22"/>
        </w:rPr>
      </w:pPr>
      <w:r w:rsidRPr="00EE01C5">
        <w:rPr>
          <w:rStyle w:val="apple-style-span"/>
          <w:rFonts w:asciiTheme="minorHAnsi" w:eastAsiaTheme="minorEastAsia" w:hAnsiTheme="minorHAnsi"/>
          <w:i/>
          <w:color w:val="333333"/>
          <w:sz w:val="22"/>
          <w:szCs w:val="22"/>
        </w:rPr>
        <w:t>A regression-based multiple motif model</w:t>
      </w:r>
    </w:p>
    <w:p w:rsidR="00001742" w:rsidRPr="00001742" w:rsidRDefault="00001742" w:rsidP="00001742">
      <w:pPr>
        <w:pStyle w:val="NormalWeb"/>
        <w:spacing w:before="0" w:beforeAutospacing="0" w:after="0" w:afterAutospacing="0" w:line="480" w:lineRule="auto"/>
        <w:ind w:firstLine="720"/>
        <w:jc w:val="both"/>
        <w:rPr>
          <w:rFonts w:asciiTheme="minorHAnsi" w:hAnsiTheme="minorHAnsi"/>
          <w:color w:val="333333"/>
          <w:sz w:val="22"/>
          <w:szCs w:val="22"/>
        </w:rPr>
      </w:pPr>
      <w:r w:rsidRPr="00001742">
        <w:rPr>
          <w:rFonts w:asciiTheme="minorHAnsi" w:hAnsiTheme="minorHAnsi"/>
          <w:color w:val="000000"/>
          <w:sz w:val="22"/>
          <w:szCs w:val="22"/>
        </w:rPr>
        <w:t xml:space="preserve">Given the prevalence of secondary motifs and richness and volume of PBM data now available in the </w:t>
      </w:r>
      <w:proofErr w:type="spellStart"/>
      <w:r w:rsidRPr="00001742">
        <w:rPr>
          <w:rFonts w:asciiTheme="minorHAnsi" w:hAnsiTheme="minorHAnsi"/>
          <w:color w:val="000000"/>
          <w:sz w:val="22"/>
          <w:szCs w:val="22"/>
        </w:rPr>
        <w:t>Badis</w:t>
      </w:r>
      <w:proofErr w:type="spellEnd"/>
      <w:r w:rsidRPr="00001742">
        <w:rPr>
          <w:rFonts w:asciiTheme="minorHAnsi" w:hAnsiTheme="minorHAnsi"/>
          <w:color w:val="000000"/>
          <w:sz w:val="22"/>
          <w:szCs w:val="22"/>
        </w:rPr>
        <w:t xml:space="preserve"> et al. </w:t>
      </w:r>
      <w:r w:rsidR="00B126F8" w:rsidRPr="00001742">
        <w:rPr>
          <w:rFonts w:asciiTheme="minorHAnsi" w:hAnsiTheme="minorHAnsi"/>
          <w:color w:val="000000"/>
          <w:sz w:val="22"/>
          <w:szCs w:val="22"/>
        </w:rPr>
        <w:fldChar w:fldCharType="begin"/>
      </w:r>
      <w:r w:rsidR="00BF3C8A">
        <w:rPr>
          <w:rFonts w:asciiTheme="minorHAnsi" w:hAnsiTheme="minorHAnsi"/>
          <w:color w:val="000000"/>
          <w:sz w:val="22"/>
          <w:szCs w:val="22"/>
        </w:rPr>
        <w:instrText xml:space="preserve"> ADDIN EN.CITE &lt;EndNote&gt;&lt;Cite&gt;&lt;Author&gt;Badis&lt;/Author&gt;&lt;Year&gt;2009&lt;/Year&gt;&lt;RecNum&gt;111&lt;/RecNum&gt;&lt;record&gt;&lt;rec-number&gt;111&lt;/rec-number&gt;&lt;ref-type name="Journal Article"&gt;17&lt;/ref-type&gt;&lt;contributors&gt;&lt;authors&gt;&lt;author&gt;Badis, G.&lt;/author&gt;&lt;author&gt;Berger, M. F.&lt;/author&gt;&lt;author&gt;Philippakis, A. A.&lt;/author&gt;&lt;author&gt;Talukder, S.&lt;/author&gt;&lt;author&gt;Gehrke, A. R.&lt;/author&gt;&lt;author&gt;Jaeger, S. A.&lt;/author&gt;&lt;author&gt;Chan, E. T.&lt;/author&gt;&lt;author&gt;Metzler, G.&lt;/author&gt;&lt;author&gt;Vedenko, A.&lt;/author&gt;&lt;author&gt;Chen, X.&lt;/author&gt;&lt;author&gt;Kuznetsov, H.&lt;/author&gt;&lt;author&gt;Wang, C. F.&lt;/author&gt;&lt;author&gt;Coburn, D.&lt;/author&gt;&lt;author&gt;Newburger, D. E.&lt;/author&gt;&lt;author&gt;Morris, Q.&lt;/author&gt;&lt;author&gt;Hughes, T. R.&lt;/author&gt;&lt;author&gt;Bulyk, M. L.&lt;/author&gt;&lt;/authors&gt;&lt;/contributors&gt;&lt;auth-address&gt;Banting and Best Department of Medical Research, University of Toronto, Toronto, ON M5S 3E1, Canada.&lt;/auth-address&gt;&lt;titles&gt;&lt;title&gt;Diversity and complexity in DNA recognition by transcription factors&lt;/title&gt;&lt;secondary-title&gt;Science&lt;/secondary-title&gt;&lt;alt-title&gt;Science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N.Y&lt;/abbr-1&gt;&lt;/alt-periodical&gt;&lt;pages&gt;1720-3&lt;/pages&gt;&lt;volume&gt;324&lt;/volume&gt;&lt;number&gt;5935&lt;/number&gt;&lt;keywords&gt;&lt;keyword&gt;Amino Acid Motifs&lt;/keyword&gt;&lt;keyword&gt;Amino Acid Sequence&lt;/keyword&gt;&lt;keyword&gt;Animals&lt;/keyword&gt;&lt;keyword&gt;Base Sequence&lt;/keyword&gt;&lt;keyword&gt;Binding Sites&lt;/keyword&gt;&lt;keyword&gt;DNA/chemistry/*metabolism&lt;/keyword&gt;&lt;keyword&gt;Electrophoretic Mobility Shift Assay&lt;/keyword&gt;&lt;keyword&gt;Gene Expression Regulation&lt;/keyword&gt;&lt;keyword&gt;Gene Regulatory Networks&lt;/keyword&gt;&lt;keyword&gt;Humans&lt;/keyword&gt;&lt;keyword&gt;Mice&lt;/keyword&gt;&lt;keyword&gt;Protein Array Analysis&lt;/keyword&gt;&lt;keyword&gt;Protein Binding&lt;/keyword&gt;&lt;keyword&gt;Protein Structure, Tertiary&lt;/keyword&gt;&lt;keyword&gt;Recombinant Fusion Proteins/chemistry/metabolism&lt;/keyword&gt;&lt;keyword&gt;Transcription Factors/*chemistry/*metabolism&lt;/keyword&gt;&lt;/keywords&gt;&lt;dates&gt;&lt;year&gt;2009&lt;/year&gt;&lt;pub-dates&gt;&lt;date&gt;Jun 26&lt;/date&gt;&lt;/pub-dates&gt;&lt;/dates&gt;&lt;isbn&gt;1095-9203 (Electronic)&lt;/isbn&gt;&lt;accession-num&gt;19443739&lt;/accession-num&gt;&lt;urls&gt;&lt;related-urls&gt;&lt;url&gt;http://www.ncbi.nlm.nih.gov/entrez/query.fcgi?cmd=Retrieve&amp;amp;db=PubMed&amp;amp;dopt=Citation&amp;amp;list_uids=19443739 &lt;/url&gt;&lt;/related-urls&gt;&lt;/urls&gt;&lt;language&gt;eng&lt;/language&gt;&lt;/record&gt;&lt;/Cite&gt;&lt;/EndNote&gt;</w:instrText>
      </w:r>
      <w:r w:rsidR="00B126F8" w:rsidRPr="00001742">
        <w:rPr>
          <w:rFonts w:asciiTheme="minorHAnsi" w:hAnsiTheme="minorHAnsi"/>
          <w:color w:val="000000"/>
          <w:sz w:val="22"/>
          <w:szCs w:val="22"/>
        </w:rPr>
        <w:fldChar w:fldCharType="separate"/>
      </w:r>
      <w:r w:rsidRPr="00001742">
        <w:rPr>
          <w:rFonts w:asciiTheme="minorHAnsi" w:hAnsiTheme="minorHAnsi"/>
          <w:color w:val="000000"/>
          <w:sz w:val="22"/>
          <w:szCs w:val="22"/>
        </w:rPr>
        <w:t>(</w:t>
      </w:r>
      <w:proofErr w:type="spellStart"/>
      <w:r w:rsidRPr="00001742">
        <w:rPr>
          <w:rFonts w:asciiTheme="minorHAnsi" w:hAnsiTheme="minorHAnsi"/>
          <w:color w:val="000000"/>
          <w:sz w:val="22"/>
          <w:szCs w:val="22"/>
        </w:rPr>
        <w:t>Badis</w:t>
      </w:r>
      <w:proofErr w:type="spellEnd"/>
      <w:r w:rsidRPr="00001742">
        <w:rPr>
          <w:rFonts w:asciiTheme="minorHAnsi" w:hAnsiTheme="minorHAnsi"/>
          <w:color w:val="000000"/>
          <w:sz w:val="22"/>
          <w:szCs w:val="22"/>
        </w:rPr>
        <w:t xml:space="preserve"> et al. 2009)</w:t>
      </w:r>
      <w:r w:rsidR="00B126F8" w:rsidRPr="00001742">
        <w:rPr>
          <w:rFonts w:asciiTheme="minorHAnsi" w:hAnsiTheme="minorHAnsi"/>
          <w:color w:val="000000"/>
          <w:sz w:val="22"/>
          <w:szCs w:val="22"/>
        </w:rPr>
        <w:fldChar w:fldCharType="end"/>
      </w:r>
      <w:r w:rsidRPr="00001742">
        <w:rPr>
          <w:rFonts w:asciiTheme="minorHAnsi" w:hAnsiTheme="minorHAnsi"/>
          <w:color w:val="000000"/>
          <w:sz w:val="22"/>
          <w:szCs w:val="22"/>
        </w:rPr>
        <w:t xml:space="preserve"> dataset, I wanted to explore the relative merits of  a multiple-motif model as an improved representation of protein-DNA binding specificities, particularly amongst proteins exhibiting secondary sequence preferences. Hence, t</w:t>
      </w:r>
      <w:r w:rsidRPr="00001742">
        <w:rPr>
          <w:rFonts w:asciiTheme="minorHAnsi" w:hAnsiTheme="minorHAnsi"/>
          <w:color w:val="333333"/>
          <w:sz w:val="22"/>
          <w:szCs w:val="22"/>
        </w:rPr>
        <w:t xml:space="preserve">o evaluate the general applicability of a multiple-motif model, I </w:t>
      </w:r>
      <w:r w:rsidRPr="00001742">
        <w:rPr>
          <w:rFonts w:asciiTheme="minorHAnsi" w:hAnsiTheme="minorHAnsi"/>
          <w:color w:val="000000"/>
          <w:sz w:val="22"/>
          <w:szCs w:val="22"/>
        </w:rPr>
        <w:t>applie</w:t>
      </w:r>
      <w:r w:rsidR="002E103E">
        <w:rPr>
          <w:rFonts w:asciiTheme="minorHAnsi" w:hAnsiTheme="minorHAnsi"/>
          <w:color w:val="000000"/>
          <w:sz w:val="22"/>
          <w:szCs w:val="22"/>
        </w:rPr>
        <w:t>d a linear regression approach called Lasso</w:t>
      </w:r>
      <w:r w:rsidRPr="00001742">
        <w:rPr>
          <w:rFonts w:asciiTheme="minorHAnsi" w:hAnsiTheme="minorHAnsi"/>
          <w:color w:val="000000"/>
          <w:sz w:val="22"/>
          <w:szCs w:val="22"/>
        </w:rPr>
        <w:t xml:space="preserve"> </w:t>
      </w:r>
      <w:r w:rsidR="00B126F8" w:rsidRPr="00001742">
        <w:rPr>
          <w:rFonts w:asciiTheme="minorHAnsi" w:hAnsiTheme="minorHAnsi"/>
          <w:color w:val="000000"/>
          <w:sz w:val="22"/>
          <w:szCs w:val="22"/>
        </w:rPr>
        <w:fldChar w:fldCharType="begin"/>
      </w:r>
      <w:r w:rsidRPr="00001742">
        <w:rPr>
          <w:rFonts w:asciiTheme="minorHAnsi" w:hAnsiTheme="minorHAnsi"/>
          <w:color w:val="000000"/>
          <w:sz w:val="22"/>
          <w:szCs w:val="22"/>
        </w:rPr>
        <w:instrText xml:space="preserve"> ADDIN EN.CITE &lt;EndNote&gt;&lt;Cite&gt;&lt;Author&gt;Tibshirani&lt;/Author&gt;&lt;Year&gt;1996&lt;/Year&gt;&lt;RecNum&gt;172&lt;/RecNum&gt;&lt;record&gt;&lt;rec-number&gt;172&lt;/rec-number&gt;&lt;foreign-keys&gt;&lt;key app="EN" db-id="zez9x2xvdfr0s5edz9ovzetgp0f9esrappr5"&gt;172&lt;/key&gt;&lt;/foreign-keys&gt;&lt;ref-type name="Journal Article"&gt;17&lt;/ref-type&gt;&lt;contributors&gt;&lt;authors&gt;&lt;author&gt;Tibshirani, R&lt;/author&gt;&lt;/authors&gt;&lt;/contributors&gt;&lt;titles&gt;&lt;title&gt;Regression Shrinkage and Selection via the Lasso&lt;/title&gt;&lt;secondary-title&gt;Journal of the Royal Statistical Society. Series B (Methodological)&lt;/secondary-title&gt;&lt;/titles&gt;&lt;periodical&gt;&lt;full-title&gt;Journal of the Royal Statistical Society. Series B (Methodological)&lt;/full-title&gt;&lt;/periodical&gt;&lt;pages&gt;267-288&lt;/pages&gt;&lt;volume&gt;58&lt;/volume&gt;&lt;number&gt;1&lt;/number&gt;&lt;dates&gt;&lt;year&gt;1996&lt;/year&gt;&lt;/dates&gt;&lt;urls&gt;&lt;/urls&gt;&lt;/record&gt;&lt;/Cite&gt;&lt;/EndNote&gt;</w:instrText>
      </w:r>
      <w:r w:rsidR="00B126F8" w:rsidRPr="00001742">
        <w:rPr>
          <w:rFonts w:asciiTheme="minorHAnsi" w:hAnsiTheme="minorHAnsi"/>
          <w:color w:val="000000"/>
          <w:sz w:val="22"/>
          <w:szCs w:val="22"/>
        </w:rPr>
        <w:fldChar w:fldCharType="separate"/>
      </w:r>
      <w:r w:rsidRPr="00001742">
        <w:rPr>
          <w:rFonts w:asciiTheme="minorHAnsi" w:hAnsiTheme="minorHAnsi"/>
          <w:color w:val="000000"/>
          <w:sz w:val="22"/>
          <w:szCs w:val="22"/>
        </w:rPr>
        <w:t>(</w:t>
      </w:r>
      <w:proofErr w:type="spellStart"/>
      <w:r w:rsidRPr="00001742">
        <w:rPr>
          <w:rFonts w:asciiTheme="minorHAnsi" w:hAnsiTheme="minorHAnsi"/>
          <w:color w:val="000000"/>
          <w:sz w:val="22"/>
          <w:szCs w:val="22"/>
        </w:rPr>
        <w:t>Tibshirani</w:t>
      </w:r>
      <w:proofErr w:type="spellEnd"/>
      <w:r w:rsidRPr="00001742">
        <w:rPr>
          <w:rFonts w:asciiTheme="minorHAnsi" w:hAnsiTheme="minorHAnsi"/>
          <w:color w:val="000000"/>
          <w:sz w:val="22"/>
          <w:szCs w:val="22"/>
        </w:rPr>
        <w:t xml:space="preserve"> 1996)</w:t>
      </w:r>
      <w:r w:rsidR="00B126F8" w:rsidRPr="00001742">
        <w:rPr>
          <w:rFonts w:asciiTheme="minorHAnsi" w:hAnsiTheme="minorHAnsi"/>
          <w:color w:val="000000"/>
          <w:sz w:val="22"/>
          <w:szCs w:val="22"/>
        </w:rPr>
        <w:fldChar w:fldCharType="end"/>
      </w:r>
      <w:r w:rsidRPr="00001742">
        <w:rPr>
          <w:rFonts w:asciiTheme="minorHAnsi" w:hAnsiTheme="minorHAnsi"/>
          <w:color w:val="000000"/>
          <w:sz w:val="22"/>
          <w:szCs w:val="22"/>
        </w:rPr>
        <w:t xml:space="preserve"> to learn weighted combinations of position weight matrices (PWMs) generated from several dif</w:t>
      </w:r>
      <w:r w:rsidR="002E103E">
        <w:rPr>
          <w:rFonts w:asciiTheme="minorHAnsi" w:hAnsiTheme="minorHAnsi"/>
          <w:color w:val="000000"/>
          <w:sz w:val="22"/>
          <w:szCs w:val="22"/>
        </w:rPr>
        <w:t>ferent motif-finding algorithms and</w:t>
      </w:r>
      <w:r w:rsidRPr="00001742">
        <w:rPr>
          <w:rFonts w:asciiTheme="minorHAnsi" w:hAnsiTheme="minorHAnsi"/>
          <w:color w:val="000000"/>
          <w:sz w:val="22"/>
          <w:szCs w:val="22"/>
        </w:rPr>
        <w:t xml:space="preserve"> </w:t>
      </w:r>
      <w:r w:rsidRPr="00001742">
        <w:rPr>
          <w:rFonts w:asciiTheme="minorHAnsi" w:hAnsiTheme="minorHAnsi"/>
          <w:color w:val="333333"/>
          <w:sz w:val="22"/>
          <w:szCs w:val="22"/>
        </w:rPr>
        <w:t>to see what fraction of</w:t>
      </w:r>
      <w:r>
        <w:rPr>
          <w:rFonts w:asciiTheme="minorHAnsi" w:hAnsiTheme="minorHAnsi"/>
          <w:color w:val="333333"/>
          <w:sz w:val="22"/>
          <w:szCs w:val="22"/>
        </w:rPr>
        <w:t xml:space="preserve"> proteins</w:t>
      </w:r>
      <w:r w:rsidRPr="00001742">
        <w:rPr>
          <w:rFonts w:asciiTheme="minorHAnsi" w:hAnsiTheme="minorHAnsi"/>
          <w:color w:val="333333"/>
          <w:sz w:val="22"/>
          <w:szCs w:val="22"/>
        </w:rPr>
        <w:t xml:space="preserve"> and their DNA binding specificities might be best represented by multiple motifs.</w:t>
      </w:r>
      <w:r w:rsidRPr="00001742">
        <w:rPr>
          <w:rFonts w:asciiTheme="minorHAnsi" w:hAnsiTheme="minorHAnsi"/>
          <w:color w:val="000000"/>
          <w:sz w:val="22"/>
          <w:szCs w:val="22"/>
        </w:rPr>
        <w:t xml:space="preserve"> </w:t>
      </w:r>
      <w:r w:rsidRPr="00001742">
        <w:rPr>
          <w:rFonts w:asciiTheme="minorHAnsi" w:hAnsiTheme="minorHAnsi" w:cs="Times"/>
          <w:sz w:val="22"/>
          <w:szCs w:val="22"/>
        </w:rPr>
        <w:t>Lasso regression was used here as opposed to other regression methods as it</w:t>
      </w:r>
      <w:r w:rsidR="002E103E">
        <w:rPr>
          <w:rFonts w:asciiTheme="minorHAnsi" w:hAnsiTheme="minorHAnsi" w:cs="Times"/>
          <w:sz w:val="22"/>
          <w:szCs w:val="22"/>
        </w:rPr>
        <w:t xml:space="preserve"> is useful in feature selection; it imposes</w:t>
      </w:r>
      <w:r w:rsidRPr="00001742">
        <w:rPr>
          <w:rFonts w:asciiTheme="minorHAnsi" w:hAnsiTheme="minorHAnsi" w:cs="Times"/>
          <w:sz w:val="22"/>
          <w:szCs w:val="22"/>
        </w:rPr>
        <w:t xml:space="preserve"> a constraint </w:t>
      </w:r>
    </w:p>
    <w:p w:rsidR="00AC7C7B" w:rsidRPr="00A11460" w:rsidRDefault="00AC7C7B" w:rsidP="00AC7C7B">
      <w:pPr>
        <w:pStyle w:val="NormalWeb"/>
        <w:spacing w:before="240" w:after="240" w:line="480" w:lineRule="auto"/>
        <w:jc w:val="both"/>
        <w:rPr>
          <w:rStyle w:val="apple-style-span"/>
          <w:rFonts w:asciiTheme="minorHAnsi" w:eastAsiaTheme="minorEastAsia" w:hAnsiTheme="minorHAnsi"/>
          <w:color w:val="333333"/>
          <w:sz w:val="22"/>
          <w:szCs w:val="22"/>
        </w:rPr>
      </w:pPr>
      <w:r>
        <w:rPr>
          <w:rFonts w:asciiTheme="minorHAnsi" w:hAnsiTheme="minorHAnsi"/>
          <w:noProof/>
          <w:color w:val="333333"/>
          <w:sz w:val="22"/>
          <w:szCs w:val="22"/>
          <w:lang w:val="en-US" w:eastAsia="en-US"/>
        </w:rPr>
        <w:lastRenderedPageBreak/>
        <w:drawing>
          <wp:inline distT="0" distB="0" distL="0" distR="0">
            <wp:extent cx="5943600" cy="3371850"/>
            <wp:effectExtent l="19050" t="0" r="0" b="0"/>
            <wp:docPr id="30" name="Picture 15" descr="C:\Users\Esther\Documents\My Dropbox\Thesis\figures\chapter3\Fig3.X_PBM_regression_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sther\Documents\My Dropbox\Thesis\figures\chapter3\Fig3.X_PBM_regression_model.jpg"/>
                    <pic:cNvPicPr>
                      <a:picLocks noChangeAspect="1" noChangeArrowheads="1"/>
                    </pic:cNvPicPr>
                  </pic:nvPicPr>
                  <pic:blipFill>
                    <a:blip r:embed="rId8" cstate="print"/>
                    <a:srcRect/>
                    <a:stretch>
                      <a:fillRect/>
                    </a:stretch>
                  </pic:blipFill>
                  <pic:spPr bwMode="auto">
                    <a:xfrm>
                      <a:off x="0" y="0"/>
                      <a:ext cx="5943600" cy="3371850"/>
                    </a:xfrm>
                    <a:prstGeom prst="rect">
                      <a:avLst/>
                    </a:prstGeom>
                    <a:noFill/>
                    <a:ln w="9525">
                      <a:noFill/>
                      <a:miter lim="800000"/>
                      <a:headEnd/>
                      <a:tailEnd/>
                    </a:ln>
                  </pic:spPr>
                </pic:pic>
              </a:graphicData>
            </a:graphic>
          </wp:inline>
        </w:drawing>
      </w:r>
    </w:p>
    <w:p w:rsidR="000353EF" w:rsidRPr="00001742" w:rsidRDefault="00001742" w:rsidP="00001742">
      <w:pPr>
        <w:autoSpaceDE w:val="0"/>
        <w:autoSpaceDN w:val="0"/>
        <w:adjustRightInd w:val="0"/>
        <w:spacing w:after="0" w:line="480" w:lineRule="auto"/>
        <w:rPr>
          <w:color w:val="000000"/>
          <w:sz w:val="16"/>
          <w:szCs w:val="16"/>
        </w:rPr>
      </w:pPr>
      <w:r>
        <w:rPr>
          <w:b/>
          <w:color w:val="000000"/>
          <w:sz w:val="16"/>
          <w:szCs w:val="16"/>
        </w:rPr>
        <w:t xml:space="preserve">FIGURE 3.3 </w:t>
      </w:r>
      <w:r w:rsidRPr="00001742">
        <w:rPr>
          <w:b/>
          <w:color w:val="000000"/>
          <w:sz w:val="16"/>
          <w:szCs w:val="16"/>
        </w:rPr>
        <w:t>SCHEMATIC SHOWING THE REGRESSION-P</w:t>
      </w:r>
      <w:r>
        <w:rPr>
          <w:b/>
          <w:color w:val="000000"/>
          <w:sz w:val="16"/>
          <w:szCs w:val="16"/>
        </w:rPr>
        <w:t>ROCEDURE USED TO SELECT</w:t>
      </w:r>
      <w:r w:rsidRPr="00001742">
        <w:rPr>
          <w:b/>
          <w:color w:val="000000"/>
          <w:sz w:val="16"/>
          <w:szCs w:val="16"/>
        </w:rPr>
        <w:t xml:space="preserve"> THE MOST INFORMATIVE MOTIF(S).</w:t>
      </w:r>
    </w:p>
    <w:p w:rsidR="00001742" w:rsidRPr="00001742" w:rsidRDefault="00001742" w:rsidP="00001742">
      <w:pPr>
        <w:autoSpaceDE w:val="0"/>
        <w:autoSpaceDN w:val="0"/>
        <w:adjustRightInd w:val="0"/>
        <w:spacing w:after="0" w:line="480" w:lineRule="auto"/>
        <w:rPr>
          <w:color w:val="000000"/>
          <w:sz w:val="16"/>
          <w:szCs w:val="16"/>
        </w:rPr>
      </w:pPr>
    </w:p>
    <w:p w:rsidR="00001742" w:rsidRDefault="00001742" w:rsidP="00001742">
      <w:pPr>
        <w:autoSpaceDE w:val="0"/>
        <w:autoSpaceDN w:val="0"/>
        <w:adjustRightInd w:val="0"/>
        <w:spacing w:after="0" w:line="480" w:lineRule="auto"/>
        <w:rPr>
          <w:rFonts w:cs="Times"/>
          <w:sz w:val="22"/>
          <w:szCs w:val="22"/>
          <w:lang w:bidi="ar-SA"/>
        </w:rPr>
      </w:pPr>
      <w:proofErr w:type="gramStart"/>
      <w:r w:rsidRPr="00001742">
        <w:rPr>
          <w:rFonts w:cs="Times"/>
          <w:sz w:val="22"/>
          <w:szCs w:val="22"/>
          <w:lang w:bidi="ar-SA"/>
        </w:rPr>
        <w:t>on</w:t>
      </w:r>
      <w:proofErr w:type="gramEnd"/>
      <w:r w:rsidRPr="00001742">
        <w:rPr>
          <w:rFonts w:cs="Times"/>
          <w:sz w:val="22"/>
          <w:szCs w:val="22"/>
          <w:lang w:bidi="ar-SA"/>
        </w:rPr>
        <w:t xml:space="preserve"> the sum</w:t>
      </w:r>
      <w:r w:rsidRPr="00001742">
        <w:rPr>
          <w:rFonts w:cs="Times"/>
          <w:sz w:val="22"/>
          <w:szCs w:val="22"/>
        </w:rPr>
        <w:t xml:space="preserve"> </w:t>
      </w:r>
      <w:r w:rsidRPr="00001742">
        <w:rPr>
          <w:rFonts w:cs="Times"/>
          <w:sz w:val="22"/>
          <w:szCs w:val="22"/>
          <w:lang w:bidi="ar-SA"/>
        </w:rPr>
        <w:t>of the regression weights, weighting only the important features</w:t>
      </w:r>
      <w:r w:rsidRPr="00001742">
        <w:rPr>
          <w:rFonts w:cs="Times"/>
          <w:sz w:val="22"/>
          <w:szCs w:val="22"/>
        </w:rPr>
        <w:t xml:space="preserve"> </w:t>
      </w:r>
      <w:r w:rsidRPr="00001742">
        <w:rPr>
          <w:rFonts w:cs="Times"/>
          <w:sz w:val="22"/>
          <w:szCs w:val="22"/>
          <w:lang w:bidi="ar-SA"/>
        </w:rPr>
        <w:t>(8-mer score conversions</w:t>
      </w:r>
      <w:r>
        <w:rPr>
          <w:rFonts w:cs="Times"/>
          <w:sz w:val="22"/>
          <w:szCs w:val="22"/>
          <w:lang w:bidi="ar-SA"/>
        </w:rPr>
        <w:t xml:space="preserve"> </w:t>
      </w:r>
      <w:r w:rsidR="00AC7C7B">
        <w:rPr>
          <w:rFonts w:cs="Times"/>
          <w:sz w:val="22"/>
          <w:szCs w:val="22"/>
          <w:lang w:bidi="ar-SA"/>
        </w:rPr>
        <w:t xml:space="preserve">of the </w:t>
      </w:r>
      <w:r w:rsidR="00AC7C7B" w:rsidRPr="00372475">
        <w:rPr>
          <w:rFonts w:cs="Times"/>
          <w:sz w:val="22"/>
          <w:szCs w:val="22"/>
          <w:lang w:bidi="ar-SA"/>
        </w:rPr>
        <w:t>PWMs</w:t>
      </w:r>
      <w:r w:rsidR="00AC7C7B">
        <w:rPr>
          <w:rFonts w:cs="Times"/>
          <w:sz w:val="22"/>
          <w:szCs w:val="22"/>
          <w:lang w:bidi="ar-SA"/>
        </w:rPr>
        <w:t xml:space="preserve"> from the training array</w:t>
      </w:r>
      <w:r w:rsidR="00AC7C7B" w:rsidRPr="00372475">
        <w:rPr>
          <w:rFonts w:cs="Times"/>
          <w:sz w:val="22"/>
          <w:szCs w:val="22"/>
          <w:lang w:bidi="ar-SA"/>
        </w:rPr>
        <w:t>) and forcing the rest to have zero weights</w:t>
      </w:r>
      <w:r>
        <w:rPr>
          <w:rFonts w:cs="Times"/>
          <w:sz w:val="22"/>
          <w:szCs w:val="22"/>
          <w:lang w:bidi="ar-SA"/>
        </w:rPr>
        <w:t xml:space="preserve"> </w:t>
      </w:r>
      <w:r w:rsidRPr="00001742">
        <w:rPr>
          <w:rFonts w:cs="Times"/>
          <w:sz w:val="22"/>
          <w:szCs w:val="22"/>
          <w:highlight w:val="yellow"/>
          <w:lang w:bidi="ar-SA"/>
        </w:rPr>
        <w:t>(Figure 3.</w:t>
      </w:r>
      <w:r>
        <w:rPr>
          <w:rFonts w:cs="Times"/>
          <w:sz w:val="22"/>
          <w:szCs w:val="22"/>
          <w:highlight w:val="yellow"/>
          <w:lang w:bidi="ar-SA"/>
        </w:rPr>
        <w:t>3</w:t>
      </w:r>
      <w:r w:rsidRPr="00001742">
        <w:rPr>
          <w:rFonts w:cs="Times"/>
          <w:sz w:val="22"/>
          <w:szCs w:val="22"/>
          <w:highlight w:val="yellow"/>
          <w:lang w:bidi="ar-SA"/>
        </w:rPr>
        <w:t>)</w:t>
      </w:r>
      <w:r w:rsidR="00AC7C7B" w:rsidRPr="00372475">
        <w:rPr>
          <w:rFonts w:cs="Times"/>
          <w:sz w:val="22"/>
          <w:szCs w:val="22"/>
          <w:lang w:bidi="ar-SA"/>
        </w:rPr>
        <w:t>.</w:t>
      </w:r>
      <w:r w:rsidR="00AC7C7B">
        <w:rPr>
          <w:rFonts w:cs="Times"/>
          <w:sz w:val="22"/>
          <w:szCs w:val="22"/>
          <w:lang w:bidi="ar-SA"/>
        </w:rPr>
        <w:t xml:space="preserve"> </w:t>
      </w:r>
    </w:p>
    <w:p w:rsidR="00001742" w:rsidRDefault="00001742" w:rsidP="00001742">
      <w:pPr>
        <w:autoSpaceDE w:val="0"/>
        <w:autoSpaceDN w:val="0"/>
        <w:adjustRightInd w:val="0"/>
        <w:spacing w:after="0" w:line="480" w:lineRule="auto"/>
        <w:rPr>
          <w:rFonts w:cs="Times"/>
          <w:sz w:val="22"/>
          <w:szCs w:val="22"/>
          <w:lang w:bidi="ar-SA"/>
        </w:rPr>
      </w:pPr>
    </w:p>
    <w:p w:rsidR="00001742" w:rsidRDefault="00AC7C7B" w:rsidP="00001742">
      <w:pPr>
        <w:autoSpaceDE w:val="0"/>
        <w:autoSpaceDN w:val="0"/>
        <w:adjustRightInd w:val="0"/>
        <w:spacing w:after="0" w:line="480" w:lineRule="auto"/>
        <w:ind w:firstLine="720"/>
        <w:rPr>
          <w:color w:val="000000"/>
          <w:sz w:val="22"/>
          <w:szCs w:val="22"/>
        </w:rPr>
      </w:pPr>
      <w:r w:rsidRPr="00001742">
        <w:rPr>
          <w:color w:val="000000"/>
          <w:sz w:val="22"/>
          <w:szCs w:val="22"/>
        </w:rPr>
        <w:t>I then tested the predictive power of primary to n-</w:t>
      </w:r>
      <w:proofErr w:type="spellStart"/>
      <w:r w:rsidRPr="00001742">
        <w:rPr>
          <w:color w:val="000000"/>
          <w:sz w:val="22"/>
          <w:szCs w:val="22"/>
        </w:rPr>
        <w:t>ary</w:t>
      </w:r>
      <w:proofErr w:type="spellEnd"/>
      <w:r w:rsidRPr="00001742">
        <w:rPr>
          <w:color w:val="000000"/>
          <w:sz w:val="22"/>
          <w:szCs w:val="22"/>
        </w:rPr>
        <w:t xml:space="preserve"> PWMs trained by</w:t>
      </w:r>
      <w:r w:rsidR="00001742">
        <w:rPr>
          <w:color w:val="000000"/>
          <w:sz w:val="22"/>
          <w:szCs w:val="22"/>
        </w:rPr>
        <w:t xml:space="preserve"> several motif finders:</w:t>
      </w:r>
      <w:r w:rsidRPr="00001742">
        <w:rPr>
          <w:color w:val="000000"/>
          <w:sz w:val="22"/>
          <w:szCs w:val="22"/>
        </w:rPr>
        <w:t xml:space="preserve"> Seed-and-Wobble </w:t>
      </w:r>
      <w:r w:rsidR="00B126F8" w:rsidRPr="00001742">
        <w:rPr>
          <w:color w:val="000000"/>
          <w:sz w:val="22"/>
          <w:szCs w:val="22"/>
        </w:rPr>
        <w:fldChar w:fldCharType="begin"/>
      </w:r>
      <w:r w:rsidR="00BF3C8A">
        <w:rPr>
          <w:color w:val="000000"/>
          <w:sz w:val="22"/>
          <w:szCs w:val="22"/>
        </w:rPr>
        <w:instrText xml:space="preserve"> ADDIN EN.CITE &lt;EndNote&gt;&lt;Cite&gt;&lt;Author&gt;Berger&lt;/Author&gt;&lt;Year&gt;2008&lt;/Year&gt;&lt;RecNum&gt;114&lt;/RecNum&gt;&lt;record&gt;&lt;rec-number&gt;114&lt;/rec-number&gt;&lt;ref-type name="Journal Article"&gt;17&lt;/ref-type&gt;&lt;contributors&gt;&lt;authors&gt;&lt;author&gt;Berger, M. F.&lt;/author&gt;&lt;author&gt;Badis, G.&lt;/author&gt;&lt;author&gt;Gehrke, A. R.&lt;/author&gt;&lt;author&gt;Talukder, S.&lt;/author&gt;&lt;author&gt;Philippakis, A. A.&lt;/author&gt;&lt;author&gt;Pena-Castillo, L.&lt;/author&gt;&lt;author&gt;Alleyne, T. M.&lt;/author&gt;&lt;author&gt;Mnaimneh, S.&lt;/author&gt;&lt;author&gt;Botvinnik, O. B.&lt;/author&gt;&lt;author&gt;Chan, E. T.&lt;/author&gt;&lt;author&gt;Khalid, F.&lt;/author&gt;&lt;author&gt;Zhang, W.&lt;/author&gt;&lt;author&gt;Newburger, D.&lt;/author&gt;&lt;author&gt;Jaeger, S. A.&lt;/author&gt;&lt;author&gt;Morris, Q. D.&lt;/author&gt;&lt;author&gt;Bulyk, M. L.&lt;/author&gt;&lt;author&gt;Hughes, T. R.&lt;/author&gt;&lt;/authors&gt;&lt;/contributors&gt;&lt;auth-address&gt;Division of Genetics, Department of Medicine, Brigham and Women&amp;apos;s Hospital and Harvard Medical School, Boston, MA 02115, USA.&lt;/auth-address&gt;&lt;titles&gt;&lt;title&gt;Variation in homeodomain DNA binding revealed by high-resolution analysis of sequence preferences&lt;/title&gt;&lt;secondary-title&gt;Cell&lt;/secondary-title&gt;&lt;alt-title&gt;Cell&lt;/alt-title&gt;&lt;/titles&gt;&lt;periodical&gt;&lt;full-title&gt;Cell&lt;/full-title&gt;&lt;abbr-1&gt;Cell&lt;/abbr-1&gt;&lt;/periodical&gt;&lt;alt-periodical&gt;&lt;full-title&gt;Cell&lt;/full-title&gt;&lt;abbr-1&gt;Cell&lt;/abbr-1&gt;&lt;/alt-periodical&gt;&lt;pages&gt;1266-76&lt;/pages&gt;&lt;volume&gt;133&lt;/volume&gt;&lt;number&gt;7&lt;/number&gt;&lt;keywords&gt;&lt;keyword&gt;Animals&lt;/keyword&gt;&lt;keyword&gt;Base Sequence&lt;/keyword&gt;&lt;keyword&gt;Computational Biology&lt;/keyword&gt;&lt;keyword&gt;Conserved Sequence&lt;/keyword&gt;&lt;keyword&gt;DNA/*chemistry/metabolism&lt;/keyword&gt;&lt;keyword&gt;Evolution, Molecular&lt;/keyword&gt;&lt;keyword&gt;Homeodomain Proteins/*chemistry/metabolism&lt;/keyword&gt;&lt;keyword&gt;Mice&lt;/keyword&gt;&lt;keyword&gt;Models, Molecular&lt;/keyword&gt;&lt;keyword&gt;Protein Binding&lt;/keyword&gt;&lt;keyword&gt;Transcription Factors/chemistry/metabolism&lt;/keyword&gt;&lt;/keywords&gt;&lt;dates&gt;&lt;year&gt;2008&lt;/year&gt;&lt;pub-dates&gt;&lt;date&gt;Jun 27&lt;/date&gt;&lt;/pub-dates&gt;&lt;/dates&gt;&lt;isbn&gt;1097-4172 (Electronic)&lt;/isbn&gt;&lt;accession-num&gt;18585359&lt;/accession-num&gt;&lt;urls&gt;&lt;related-urls&gt;&lt;url&gt;http://www.ncbi.nlm.nih.gov/entrez/query.fcgi?cmd=Retrieve&amp;amp;db=PubMed&amp;amp;dopt=Citation&amp;amp;list_uids=18585359 &lt;/url&gt;&lt;/related-urls&gt;&lt;/urls&gt;&lt;language&gt;eng&lt;/language&gt;&lt;/record&gt;&lt;/Cite&gt;&lt;/EndNote&gt;</w:instrText>
      </w:r>
      <w:r w:rsidR="00B126F8" w:rsidRPr="00001742">
        <w:rPr>
          <w:color w:val="000000"/>
          <w:sz w:val="22"/>
          <w:szCs w:val="22"/>
        </w:rPr>
        <w:fldChar w:fldCharType="separate"/>
      </w:r>
      <w:r w:rsidRPr="00001742">
        <w:rPr>
          <w:color w:val="000000"/>
          <w:sz w:val="22"/>
          <w:szCs w:val="22"/>
        </w:rPr>
        <w:t>(Berger et al. 2008)</w:t>
      </w:r>
      <w:r w:rsidR="00B126F8" w:rsidRPr="00001742">
        <w:rPr>
          <w:color w:val="000000"/>
          <w:sz w:val="22"/>
          <w:szCs w:val="22"/>
        </w:rPr>
        <w:fldChar w:fldCharType="end"/>
      </w:r>
      <w:r w:rsidRPr="00001742">
        <w:rPr>
          <w:color w:val="000000"/>
          <w:sz w:val="22"/>
          <w:szCs w:val="22"/>
        </w:rPr>
        <w:t xml:space="preserve"> (</w:t>
      </w:r>
      <w:r w:rsidR="002E103E">
        <w:rPr>
          <w:color w:val="000000"/>
          <w:sz w:val="22"/>
          <w:szCs w:val="22"/>
        </w:rPr>
        <w:t xml:space="preserve">untrimmed </w:t>
      </w:r>
      <w:r w:rsidRPr="00001742">
        <w:rPr>
          <w:color w:val="000000"/>
          <w:sz w:val="22"/>
          <w:szCs w:val="22"/>
        </w:rPr>
        <w:t>and trimmed</w:t>
      </w:r>
      <w:r w:rsidR="002E103E">
        <w:rPr>
          <w:color w:val="000000"/>
          <w:sz w:val="22"/>
          <w:szCs w:val="22"/>
        </w:rPr>
        <w:t xml:space="preserve"> motifs</w:t>
      </w:r>
      <w:r w:rsidRPr="00001742">
        <w:rPr>
          <w:color w:val="000000"/>
          <w:sz w:val="22"/>
          <w:szCs w:val="22"/>
        </w:rPr>
        <w:t xml:space="preserve"> as described by </w:t>
      </w:r>
      <w:r w:rsidR="00B126F8" w:rsidRPr="00001742">
        <w:rPr>
          <w:color w:val="000000"/>
          <w:sz w:val="22"/>
          <w:szCs w:val="22"/>
        </w:rPr>
        <w:fldChar w:fldCharType="begin"/>
      </w:r>
      <w:r w:rsidR="00BF3C8A">
        <w:rPr>
          <w:color w:val="000000"/>
          <w:sz w:val="22"/>
          <w:szCs w:val="22"/>
        </w:rPr>
        <w:instrText xml:space="preserve"> ADDIN EN.CITE &lt;EndNote&gt;&lt;Cite&gt;&lt;Author&gt;Badis&lt;/Author&gt;&lt;Year&gt;2009&lt;/Year&gt;&lt;RecNum&gt;111&lt;/RecNum&gt;&lt;record&gt;&lt;rec-number&gt;111&lt;/rec-number&gt;&lt;ref-type name="Journal Article"&gt;17&lt;/ref-type&gt;&lt;contributors&gt;&lt;authors&gt;&lt;author&gt;Badis, G.&lt;/author&gt;&lt;author&gt;Berger, M. F.&lt;/author&gt;&lt;author&gt;Philippakis, A. A.&lt;/author&gt;&lt;author&gt;Talukder, S.&lt;/author&gt;&lt;author&gt;Gehrke, A. R.&lt;/author&gt;&lt;author&gt;Jaeger, S. A.&lt;/author&gt;&lt;author&gt;Chan, E. T.&lt;/author&gt;&lt;author&gt;Metzler, G.&lt;/author&gt;&lt;author&gt;Vedenko, A.&lt;/author&gt;&lt;author&gt;Chen, X.&lt;/author&gt;&lt;author&gt;Kuznetsov, H.&lt;/author&gt;&lt;author&gt;Wang, C. F.&lt;/author&gt;&lt;author&gt;Coburn, D.&lt;/author&gt;&lt;author&gt;Newburger, D. E.&lt;/author&gt;&lt;author&gt;Morris, Q.&lt;/author&gt;&lt;author&gt;Hughes, T. R.&lt;/author&gt;&lt;author&gt;Bulyk, M. L.&lt;/author&gt;&lt;/authors&gt;&lt;/contributors&gt;&lt;auth-address&gt;Banting and Best Department of Medical Research, University of Toronto, Toronto, ON M5S 3E1, Canada.&lt;/auth-address&gt;&lt;titles&gt;&lt;title&gt;Diversity and complexity in DNA recognition by transcription factors&lt;/title&gt;&lt;secondary-title&gt;Science&lt;/secondary-title&gt;&lt;alt-title&gt;Science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N.Y&lt;/abbr-1&gt;&lt;/alt-periodical&gt;&lt;pages&gt;1720-3&lt;/pages&gt;&lt;volume&gt;324&lt;/volume&gt;&lt;number&gt;5935&lt;/number&gt;&lt;keywords&gt;&lt;keyword&gt;Amino Acid Motifs&lt;/keyword&gt;&lt;keyword&gt;Amino Acid Sequence&lt;/keyword&gt;&lt;keyword&gt;Animals&lt;/keyword&gt;&lt;keyword&gt;Base Sequence&lt;/keyword&gt;&lt;keyword&gt;Binding Sites&lt;/keyword&gt;&lt;keyword&gt;DNA/chemistry/*metabolism&lt;/keyword&gt;&lt;keyword&gt;Electrophoretic Mobility Shift Assay&lt;/keyword&gt;&lt;keyword&gt;Gene Expression Regulation&lt;/keyword&gt;&lt;keyword&gt;Gene Regulatory Networks&lt;/keyword&gt;&lt;keyword&gt;Humans&lt;/keyword&gt;&lt;keyword&gt;Mice&lt;/keyword&gt;&lt;keyword&gt;Protein Array Analysis&lt;/keyword&gt;&lt;keyword&gt;Protein Binding&lt;/keyword&gt;&lt;keyword&gt;Protein Structure, Tertiary&lt;/keyword&gt;&lt;keyword&gt;Recombinant Fusion Proteins/chemistry/metabolism&lt;/keyword&gt;&lt;keyword&gt;Transcription Factors/*chemistry/*metabolism&lt;/keyword&gt;&lt;/keywords&gt;&lt;dates&gt;&lt;year&gt;2009&lt;/year&gt;&lt;pub-dates&gt;&lt;date&gt;Jun 26&lt;/date&gt;&lt;/pub-dates&gt;&lt;/dates&gt;&lt;isbn&gt;1095-9203 (Electronic)&lt;/isbn&gt;&lt;accession-num&gt;19443739&lt;/accession-num&gt;&lt;urls&gt;&lt;related-urls&gt;&lt;url&gt;http://www.ncbi.nlm.nih.gov/entrez/query.fcgi?cmd=Retrieve&amp;amp;db=PubMed&amp;amp;dopt=Citation&amp;amp;list_uids=19443739 &lt;/url&gt;&lt;/related-urls&gt;&lt;/urls&gt;&lt;language&gt;eng&lt;/language&gt;&lt;/record&gt;&lt;/Cite&gt;&lt;/EndNote&gt;</w:instrText>
      </w:r>
      <w:r w:rsidR="00B126F8" w:rsidRPr="00001742">
        <w:rPr>
          <w:color w:val="000000"/>
          <w:sz w:val="22"/>
          <w:szCs w:val="22"/>
        </w:rPr>
        <w:fldChar w:fldCharType="separate"/>
      </w:r>
      <w:r w:rsidRPr="00001742">
        <w:rPr>
          <w:color w:val="000000"/>
          <w:sz w:val="22"/>
          <w:szCs w:val="22"/>
        </w:rPr>
        <w:t>(</w:t>
      </w:r>
      <w:proofErr w:type="spellStart"/>
      <w:r w:rsidRPr="00001742">
        <w:rPr>
          <w:color w:val="000000"/>
          <w:sz w:val="22"/>
          <w:szCs w:val="22"/>
        </w:rPr>
        <w:t>Badis</w:t>
      </w:r>
      <w:proofErr w:type="spellEnd"/>
      <w:r w:rsidRPr="00001742">
        <w:rPr>
          <w:color w:val="000000"/>
          <w:sz w:val="22"/>
          <w:szCs w:val="22"/>
        </w:rPr>
        <w:t xml:space="preserve"> et al. 2009)</w:t>
      </w:r>
      <w:r w:rsidR="00B126F8" w:rsidRPr="00001742">
        <w:rPr>
          <w:color w:val="000000"/>
          <w:sz w:val="22"/>
          <w:szCs w:val="22"/>
        </w:rPr>
        <w:fldChar w:fldCharType="end"/>
      </w:r>
      <w:r w:rsidRPr="00001742">
        <w:rPr>
          <w:color w:val="000000"/>
          <w:sz w:val="22"/>
          <w:szCs w:val="22"/>
        </w:rPr>
        <w:t xml:space="preserve">), </w:t>
      </w:r>
      <w:proofErr w:type="spellStart"/>
      <w:r w:rsidRPr="00001742">
        <w:rPr>
          <w:color w:val="000000"/>
          <w:sz w:val="22"/>
          <w:szCs w:val="22"/>
        </w:rPr>
        <w:t>RankMotif</w:t>
      </w:r>
      <w:proofErr w:type="spellEnd"/>
      <w:r w:rsidRPr="00001742">
        <w:rPr>
          <w:color w:val="000000"/>
          <w:sz w:val="22"/>
          <w:szCs w:val="22"/>
        </w:rPr>
        <w:t xml:space="preserve">++ </w:t>
      </w:r>
      <w:r w:rsidR="00B126F8" w:rsidRPr="00001742">
        <w:rPr>
          <w:color w:val="000000"/>
          <w:sz w:val="22"/>
          <w:szCs w:val="22"/>
        </w:rPr>
        <w:fldChar w:fldCharType="begin"/>
      </w:r>
      <w:r w:rsidRPr="00001742">
        <w:rPr>
          <w:color w:val="000000"/>
          <w:sz w:val="22"/>
          <w:szCs w:val="22"/>
        </w:rPr>
        <w:instrText xml:space="preserve"> ADDIN EN.CITE &lt;EndNote&gt;&lt;Cite&gt;&lt;Author&gt;Chen&lt;/Author&gt;&lt;Year&gt;2007&lt;/Year&gt;&lt;RecNum&gt;173&lt;/RecNum&gt;&lt;record&gt;&lt;rec-number&gt;173&lt;/rec-number&gt;&lt;foreign-keys&gt;&lt;key app="EN" db-id="zez9x2xvdfr0s5edz9ovzetgp0f9esrappr5"&gt;173&lt;/key&gt;&lt;/foreign-keys&gt;&lt;ref-type name="Journal Article"&gt;17&lt;/ref-type&gt;&lt;contributors&gt;&lt;authors&gt;&lt;author&gt;Chen, X.&lt;/author&gt;&lt;author&gt;Hughes, T. R.&lt;/author&gt;&lt;author&gt;Morris, Q.&lt;/author&gt;&lt;/authors&gt;&lt;/contributors&gt;&lt;auth-address&gt;Banting and Best Department of Medical Research, University of Toronto, Toronto, ON, Canada.&lt;/auth-address&gt;&lt;titles&gt;&lt;title&gt;RankMotif++: a motif-search algorithm that accounts for relative ranks of K-mers in binding transcription factors&lt;/title&gt;&lt;secondary-title&gt;Bioinformatics&lt;/secondary-title&gt;&lt;alt-title&gt;Bioinformatics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England)&lt;/abbr-1&gt;&lt;/alt-periodical&gt;&lt;pages&gt;i72-9&lt;/pages&gt;&lt;volume&gt;23&lt;/volume&gt;&lt;number&gt;13&lt;/number&gt;&lt;keywords&gt;&lt;keyword&gt;*Algorithms&lt;/keyword&gt;&lt;keyword&gt;Amino Acid Motifs&lt;/keyword&gt;&lt;keyword&gt;Base Sequence&lt;/keyword&gt;&lt;keyword&gt;Binding Sites&lt;/keyword&gt;&lt;keyword&gt;Molecular Sequence Data&lt;/keyword&gt;&lt;keyword&gt;Protein Binding&lt;/keyword&gt;&lt;keyword&gt;Sequence Analysis, DNA/*methods&lt;/keyword&gt;&lt;keyword&gt;Transcription Factors/*chemistry/*genetics&lt;/keyword&gt;&lt;/keywords&gt;&lt;dates&gt;&lt;year&gt;2007&lt;/year&gt;&lt;pub-dates&gt;&lt;date&gt;Jul 1&lt;/date&gt;&lt;/pub-dates&gt;&lt;/dates&gt;&lt;isbn&gt;1460-2059 (Electronic)&lt;/isbn&gt;&lt;accession-num&gt;17646348&lt;/accession-num&gt;&lt;urls&gt;&lt;related-urls&gt;&lt;url&gt;http://www.ncbi.nlm.nih.gov/entrez/query.fcgi?cmd=Retrieve&amp;amp;db=PubMed&amp;amp;dopt=Citation&amp;amp;list_uids=17646348 &lt;/url&gt;&lt;/related-urls&gt;&lt;/urls&gt;&lt;language&gt;eng&lt;/language&gt;&lt;/record&gt;&lt;/Cite&gt;&lt;/EndNote&gt;</w:instrText>
      </w:r>
      <w:r w:rsidR="00B126F8" w:rsidRPr="00001742">
        <w:rPr>
          <w:color w:val="000000"/>
          <w:sz w:val="22"/>
          <w:szCs w:val="22"/>
        </w:rPr>
        <w:fldChar w:fldCharType="separate"/>
      </w:r>
      <w:r w:rsidRPr="00001742">
        <w:rPr>
          <w:color w:val="000000"/>
          <w:sz w:val="22"/>
          <w:szCs w:val="22"/>
        </w:rPr>
        <w:t>(Chen et al. 2007)</w:t>
      </w:r>
      <w:r w:rsidR="00B126F8" w:rsidRPr="00001742">
        <w:rPr>
          <w:color w:val="000000"/>
          <w:sz w:val="22"/>
          <w:szCs w:val="22"/>
        </w:rPr>
        <w:fldChar w:fldCharType="end"/>
      </w:r>
      <w:r w:rsidRPr="00001742">
        <w:rPr>
          <w:color w:val="000000"/>
          <w:sz w:val="22"/>
          <w:szCs w:val="22"/>
        </w:rPr>
        <w:t xml:space="preserve">, and </w:t>
      </w:r>
      <w:proofErr w:type="spellStart"/>
      <w:r w:rsidRPr="00001742">
        <w:rPr>
          <w:color w:val="000000"/>
          <w:sz w:val="22"/>
          <w:szCs w:val="22"/>
        </w:rPr>
        <w:t>Kafal</w:t>
      </w:r>
      <w:proofErr w:type="spellEnd"/>
      <w:r w:rsidRPr="00001742">
        <w:rPr>
          <w:color w:val="000000"/>
          <w:sz w:val="22"/>
          <w:szCs w:val="22"/>
        </w:rPr>
        <w:t xml:space="preserve"> </w:t>
      </w:r>
      <w:r w:rsidRPr="002E103E">
        <w:rPr>
          <w:color w:val="000000"/>
          <w:sz w:val="22"/>
          <w:szCs w:val="22"/>
        </w:rPr>
        <w:t xml:space="preserve">(described in </w:t>
      </w:r>
      <w:r w:rsidR="002E103E">
        <w:rPr>
          <w:color w:val="000000"/>
          <w:sz w:val="22"/>
          <w:szCs w:val="22"/>
        </w:rPr>
        <w:t xml:space="preserve">Section </w:t>
      </w:r>
      <w:r w:rsidRPr="002E103E">
        <w:rPr>
          <w:color w:val="000000"/>
          <w:sz w:val="22"/>
          <w:szCs w:val="22"/>
        </w:rPr>
        <w:t>3.</w:t>
      </w:r>
      <w:r w:rsidR="002E103E" w:rsidRPr="002E103E">
        <w:rPr>
          <w:color w:val="000000"/>
          <w:sz w:val="22"/>
          <w:szCs w:val="22"/>
        </w:rPr>
        <w:t>4.4</w:t>
      </w:r>
      <w:r w:rsidRPr="002E103E">
        <w:rPr>
          <w:color w:val="000000"/>
          <w:sz w:val="22"/>
          <w:szCs w:val="22"/>
        </w:rPr>
        <w:t>)</w:t>
      </w:r>
      <w:r w:rsidRPr="00001742">
        <w:rPr>
          <w:color w:val="000000"/>
          <w:sz w:val="22"/>
          <w:szCs w:val="22"/>
        </w:rPr>
        <w:t xml:space="preserve"> as well as the Lasso multiple motif model and fully specified 8-mer models</w:t>
      </w:r>
      <w:r w:rsidR="002E103E">
        <w:rPr>
          <w:color w:val="000000"/>
          <w:sz w:val="22"/>
          <w:szCs w:val="22"/>
        </w:rPr>
        <w:t xml:space="preserve"> (8-mer scores) </w:t>
      </w:r>
      <w:r w:rsidRPr="00001742">
        <w:rPr>
          <w:color w:val="000000"/>
          <w:sz w:val="22"/>
          <w:szCs w:val="22"/>
        </w:rPr>
        <w:t xml:space="preserve"> on one array (array design #1), by evaluating their ability to predict the 8-mer scores on a replicate array (array design #2) and vice versa using precision-recall (PR) statistics, area under receiver operator characteristic curve (AUC) statistics and measurement of percent variance explained (see </w:t>
      </w:r>
      <w:r w:rsidR="00621AE1">
        <w:rPr>
          <w:color w:val="000000"/>
          <w:sz w:val="22"/>
          <w:szCs w:val="22"/>
        </w:rPr>
        <w:t>Section</w:t>
      </w:r>
      <w:r w:rsidRPr="00001742">
        <w:rPr>
          <w:color w:val="000000"/>
          <w:sz w:val="22"/>
          <w:szCs w:val="22"/>
        </w:rPr>
        <w:t xml:space="preserve"> 3.</w:t>
      </w:r>
      <w:r w:rsidR="00621AE1">
        <w:rPr>
          <w:color w:val="000000"/>
          <w:sz w:val="22"/>
          <w:szCs w:val="22"/>
        </w:rPr>
        <w:t>4</w:t>
      </w:r>
      <w:r w:rsidRPr="00001742">
        <w:rPr>
          <w:color w:val="000000"/>
          <w:sz w:val="22"/>
          <w:szCs w:val="22"/>
        </w:rPr>
        <w:t>.3</w:t>
      </w:r>
      <w:r w:rsidR="00621AE1">
        <w:rPr>
          <w:color w:val="000000"/>
          <w:sz w:val="22"/>
          <w:szCs w:val="22"/>
        </w:rPr>
        <w:t xml:space="preserve"> for method details</w:t>
      </w:r>
      <w:r w:rsidRPr="00001742">
        <w:rPr>
          <w:color w:val="000000"/>
          <w:sz w:val="22"/>
          <w:szCs w:val="22"/>
        </w:rPr>
        <w:t xml:space="preserve">). In both PR and AUC analyses, 8-mer E-scores from one array replicate were evaluated </w:t>
      </w:r>
      <w:r w:rsidRPr="00001742">
        <w:rPr>
          <w:color w:val="000000"/>
          <w:sz w:val="22"/>
          <w:szCs w:val="22"/>
        </w:rPr>
        <w:lastRenderedPageBreak/>
        <w:t xml:space="preserve">against the E-scores of the other array replicate. For the regression-derived combination of PWM motif models, an additional statistic representing the change in percent variance explained when each selected PWM was removed from the model was calculated to evaluate the relative “importance” of each selected motif to the overall multi-PWM model. </w:t>
      </w:r>
    </w:p>
    <w:p w:rsidR="002E103E" w:rsidRDefault="002E103E" w:rsidP="00001742">
      <w:pPr>
        <w:autoSpaceDE w:val="0"/>
        <w:autoSpaceDN w:val="0"/>
        <w:adjustRightInd w:val="0"/>
        <w:spacing w:after="0" w:line="480" w:lineRule="auto"/>
        <w:ind w:firstLine="720"/>
        <w:rPr>
          <w:color w:val="000000"/>
          <w:sz w:val="22"/>
          <w:szCs w:val="22"/>
        </w:rPr>
      </w:pPr>
    </w:p>
    <w:p w:rsidR="00621AE1" w:rsidRDefault="00001742" w:rsidP="00621AE1">
      <w:pPr>
        <w:autoSpaceDE w:val="0"/>
        <w:autoSpaceDN w:val="0"/>
        <w:adjustRightInd w:val="0"/>
        <w:spacing w:after="0" w:line="480" w:lineRule="auto"/>
        <w:ind w:firstLine="720"/>
        <w:rPr>
          <w:color w:val="000000"/>
          <w:sz w:val="22"/>
          <w:szCs w:val="22"/>
        </w:rPr>
      </w:pPr>
      <w:r w:rsidRPr="003F056E">
        <w:rPr>
          <w:color w:val="000000"/>
          <w:sz w:val="22"/>
          <w:szCs w:val="22"/>
          <w:highlight w:val="yellow"/>
        </w:rPr>
        <w:t>Figure 3.4</w:t>
      </w:r>
      <w:r>
        <w:rPr>
          <w:color w:val="000000"/>
          <w:sz w:val="22"/>
          <w:szCs w:val="22"/>
        </w:rPr>
        <w:t xml:space="preserve"> shows the result of this analysis for one example protein</w:t>
      </w:r>
      <w:r w:rsidR="002E103E">
        <w:rPr>
          <w:color w:val="000000"/>
          <w:sz w:val="22"/>
          <w:szCs w:val="22"/>
        </w:rPr>
        <w:t>, Hnf4a where Figure 3.4a was</w:t>
      </w:r>
      <w:r w:rsidR="00621AE1">
        <w:rPr>
          <w:color w:val="000000"/>
          <w:sz w:val="22"/>
          <w:szCs w:val="22"/>
        </w:rPr>
        <w:t xml:space="preserve"> generated using Array 1 as the training set and Array 2 as t</w:t>
      </w:r>
      <w:r w:rsidR="002E103E">
        <w:rPr>
          <w:color w:val="000000"/>
          <w:sz w:val="22"/>
          <w:szCs w:val="22"/>
        </w:rPr>
        <w:t>he test data and vice versa in Figure 3.4b</w:t>
      </w:r>
      <w:r w:rsidR="00621AE1">
        <w:rPr>
          <w:color w:val="000000"/>
          <w:sz w:val="22"/>
          <w:szCs w:val="22"/>
        </w:rPr>
        <w:t xml:space="preserve">. The AUC (Area under the ROC curve) metric on the y-axis is a measure of how well each motif representation trained on one array is able to predict the binding data measured on the other array over a range of positives defined by moving score thresholds. </w:t>
      </w:r>
      <w:proofErr w:type="gramStart"/>
      <w:r w:rsidR="00621AE1">
        <w:rPr>
          <w:color w:val="000000"/>
          <w:sz w:val="22"/>
          <w:szCs w:val="22"/>
        </w:rPr>
        <w:t>Log10(</w:t>
      </w:r>
      <w:proofErr w:type="gramEnd"/>
      <w:r w:rsidR="00621AE1">
        <w:rPr>
          <w:color w:val="000000"/>
          <w:sz w:val="22"/>
          <w:szCs w:val="22"/>
        </w:rPr>
        <w:t xml:space="preserve">1-AUC) is shown to highly the differences between the methods, all of which have an AUC near 1 (where 1 is perfect predictive power). </w:t>
      </w:r>
      <w:r w:rsidR="003F056E">
        <w:rPr>
          <w:color w:val="000000"/>
          <w:sz w:val="22"/>
          <w:szCs w:val="22"/>
        </w:rPr>
        <w:t xml:space="preserve">The solid black line (“Full Lasso model”) shows the performance of the regression-based multiple motif </w:t>
      </w:r>
      <w:proofErr w:type="gramStart"/>
      <w:r w:rsidR="003F056E">
        <w:rPr>
          <w:color w:val="000000"/>
          <w:sz w:val="22"/>
          <w:szCs w:val="22"/>
        </w:rPr>
        <w:t>model</w:t>
      </w:r>
      <w:proofErr w:type="gramEnd"/>
      <w:r w:rsidR="003F056E">
        <w:rPr>
          <w:color w:val="000000"/>
          <w:sz w:val="22"/>
          <w:szCs w:val="22"/>
        </w:rPr>
        <w:t xml:space="preserve"> while all other lines indicate the performance of single motifs identified by the three other motif-finding algorithms: Seed-and-Wobble, </w:t>
      </w:r>
      <w:proofErr w:type="spellStart"/>
      <w:r w:rsidR="003F056E">
        <w:rPr>
          <w:color w:val="000000"/>
          <w:sz w:val="22"/>
          <w:szCs w:val="22"/>
        </w:rPr>
        <w:t>RankMotif</w:t>
      </w:r>
      <w:proofErr w:type="spellEnd"/>
      <w:r w:rsidR="003F056E">
        <w:rPr>
          <w:color w:val="000000"/>
          <w:sz w:val="22"/>
          <w:szCs w:val="22"/>
        </w:rPr>
        <w:t xml:space="preserve">++ and </w:t>
      </w:r>
      <w:proofErr w:type="spellStart"/>
      <w:r w:rsidR="003F056E">
        <w:rPr>
          <w:color w:val="000000"/>
          <w:sz w:val="22"/>
          <w:szCs w:val="22"/>
        </w:rPr>
        <w:t>Kafal</w:t>
      </w:r>
      <w:proofErr w:type="spellEnd"/>
      <w:r w:rsidR="003F056E">
        <w:rPr>
          <w:color w:val="000000"/>
          <w:sz w:val="22"/>
          <w:szCs w:val="22"/>
        </w:rPr>
        <w:t xml:space="preserve">. For clarity, Figure 3.4 only shows individual motifs selected by Lasso as part of the multiple-motif model while the performance of the non-selected motifs is not shown (refer to the supplementary document accompanying </w:t>
      </w:r>
      <w:r w:rsidR="00B126F8">
        <w:rPr>
          <w:color w:val="000000"/>
          <w:sz w:val="22"/>
          <w:szCs w:val="22"/>
        </w:rPr>
        <w:fldChar w:fldCharType="begin"/>
      </w:r>
      <w:r w:rsidR="00BF3C8A">
        <w:rPr>
          <w:color w:val="000000"/>
          <w:sz w:val="22"/>
          <w:szCs w:val="22"/>
        </w:rPr>
        <w:instrText xml:space="preserve"> ADDIN EN.CITE &lt;EndNote&gt;&lt;Cite&gt;&lt;Author&gt;Badis&lt;/Author&gt;&lt;Year&gt;2009&lt;/Year&gt;&lt;RecNum&gt;111&lt;/RecNum&gt;&lt;record&gt;&lt;rec-number&gt;111&lt;/rec-number&gt;&lt;ref-type name="Journal Article"&gt;17&lt;/ref-type&gt;&lt;contributors&gt;&lt;authors&gt;&lt;author&gt;Badis, G.&lt;/author&gt;&lt;author&gt;Berger, M. F.&lt;/author&gt;&lt;author&gt;Philippakis, A. A.&lt;/author&gt;&lt;author&gt;Talukder, S.&lt;/author&gt;&lt;author&gt;Gehrke, A. R.&lt;/author&gt;&lt;author&gt;Jaeger, S. A.&lt;/author&gt;&lt;author&gt;Chan, E. T.&lt;/author&gt;&lt;author&gt;Metzler, G.&lt;/author&gt;&lt;author&gt;Vedenko, A.&lt;/author&gt;&lt;author&gt;Chen, X.&lt;/author&gt;&lt;author&gt;Kuznetsov, H.&lt;/author&gt;&lt;author&gt;Wang, C. F.&lt;/author&gt;&lt;author&gt;Coburn, D.&lt;/author&gt;&lt;author&gt;Newburger, D. E.&lt;/author&gt;&lt;author&gt;Morris, Q.&lt;/author&gt;&lt;author&gt;Hughes, T. R.&lt;/author&gt;&lt;author&gt;Bulyk, M. L.&lt;/author&gt;&lt;/authors&gt;&lt;/contributors&gt;&lt;auth-address&gt;Banting and Best Department of Medical Research, University of Toronto, Toronto, ON M5S 3E1, Canada.&lt;/auth-address&gt;&lt;titles&gt;&lt;title&gt;Diversity and complexity in DNA recognition by transcription factors&lt;/title&gt;&lt;secondary-title&gt;Science&lt;/secondary-title&gt;&lt;alt-title&gt;Science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N.Y&lt;/abbr-1&gt;&lt;/alt-periodical&gt;&lt;pages&gt;1720-3&lt;/pages&gt;&lt;volume&gt;324&lt;/volume&gt;&lt;number&gt;5935&lt;/number&gt;&lt;keywords&gt;&lt;keyword&gt;Amino Acid Motifs&lt;/keyword&gt;&lt;keyword&gt;Amino Acid Sequence&lt;/keyword&gt;&lt;keyword&gt;Animals&lt;/keyword&gt;&lt;keyword&gt;Base Sequence&lt;/keyword&gt;&lt;keyword&gt;Binding Sites&lt;/keyword&gt;&lt;keyword&gt;DNA/chemistry/*metabolism&lt;/keyword&gt;&lt;keyword&gt;Electrophoretic Mobility Shift Assay&lt;/keyword&gt;&lt;keyword&gt;Gene Expression Regulation&lt;/keyword&gt;&lt;keyword&gt;Gene Regulatory Networks&lt;/keyword&gt;&lt;keyword&gt;Humans&lt;/keyword&gt;&lt;keyword&gt;Mice&lt;/keyword&gt;&lt;keyword&gt;Protein Array Analysis&lt;/keyword&gt;&lt;keyword&gt;Protein Binding&lt;/keyword&gt;&lt;keyword&gt;Protein Structure, Tertiary&lt;/keyword&gt;&lt;keyword&gt;Recombinant Fusion Proteins/chemistry/metabolism&lt;/keyword&gt;&lt;keyword&gt;Transcription Factors/*chemistry/*metabolism&lt;/keyword&gt;&lt;/keywords&gt;&lt;dates&gt;&lt;year&gt;2009&lt;/year&gt;&lt;pub-dates&gt;&lt;date&gt;Jun 26&lt;/date&gt;&lt;/pub-dates&gt;&lt;/dates&gt;&lt;isbn&gt;1095-9203 (Electronic)&lt;/isbn&gt;&lt;accession-num&gt;19443739&lt;/accession-num&gt;&lt;urls&gt;&lt;related-urls&gt;&lt;url&gt;http://www.ncbi.nlm.nih.gov/entrez/query.fcgi?cmd=Retrieve&amp;amp;db=PubMed&amp;amp;dopt=Citation&amp;amp;list_uids=19443739 &lt;/url&gt;&lt;/related-urls&gt;&lt;/urls&gt;&lt;language&gt;eng&lt;/language&gt;&lt;/record&gt;&lt;/Cite&gt;&lt;/EndNote&gt;</w:instrText>
      </w:r>
      <w:r w:rsidR="00B126F8">
        <w:rPr>
          <w:color w:val="000000"/>
          <w:sz w:val="22"/>
          <w:szCs w:val="22"/>
        </w:rPr>
        <w:fldChar w:fldCharType="separate"/>
      </w:r>
      <w:r w:rsidR="003F056E">
        <w:rPr>
          <w:color w:val="000000"/>
          <w:sz w:val="22"/>
          <w:szCs w:val="22"/>
        </w:rPr>
        <w:t>(</w:t>
      </w:r>
      <w:proofErr w:type="spellStart"/>
      <w:r w:rsidR="003F056E">
        <w:rPr>
          <w:color w:val="000000"/>
          <w:sz w:val="22"/>
          <w:szCs w:val="22"/>
        </w:rPr>
        <w:t>Badis</w:t>
      </w:r>
      <w:proofErr w:type="spellEnd"/>
      <w:r w:rsidR="003F056E">
        <w:rPr>
          <w:color w:val="000000"/>
          <w:sz w:val="22"/>
          <w:szCs w:val="22"/>
        </w:rPr>
        <w:t xml:space="preserve"> et al. 2009)</w:t>
      </w:r>
      <w:r w:rsidR="00B126F8">
        <w:rPr>
          <w:color w:val="000000"/>
          <w:sz w:val="22"/>
          <w:szCs w:val="22"/>
        </w:rPr>
        <w:fldChar w:fldCharType="end"/>
      </w:r>
      <w:r w:rsidR="003F056E">
        <w:rPr>
          <w:color w:val="000000"/>
          <w:sz w:val="22"/>
          <w:szCs w:val="22"/>
        </w:rPr>
        <w:t xml:space="preserve"> for the full figure). The solid black line of the Lasso multiple-motif model is clearly higher than all other lines in the figure, over the entire range of positives defined at different 8-mer score thresholds, indicating that for Hnf4a, a multiple-motif model best describes its PBM binding profile over any single PWM derived from the same data.</w:t>
      </w:r>
    </w:p>
    <w:p w:rsidR="00621AE1" w:rsidRDefault="00621AE1" w:rsidP="00621AE1">
      <w:pPr>
        <w:autoSpaceDE w:val="0"/>
        <w:autoSpaceDN w:val="0"/>
        <w:adjustRightInd w:val="0"/>
        <w:spacing w:after="0" w:line="480" w:lineRule="auto"/>
        <w:rPr>
          <w:color w:val="000000"/>
          <w:sz w:val="22"/>
          <w:szCs w:val="22"/>
        </w:rPr>
      </w:pPr>
    </w:p>
    <w:p w:rsidR="00AC7C7B" w:rsidRDefault="00AC7C7B" w:rsidP="00AC7C7B">
      <w:pPr>
        <w:pStyle w:val="NormalWeb"/>
        <w:spacing w:before="240" w:beforeAutospacing="0" w:after="240" w:afterAutospacing="0" w:line="480" w:lineRule="auto"/>
        <w:jc w:val="center"/>
        <w:rPr>
          <w:rFonts w:asciiTheme="minorHAnsi" w:hAnsiTheme="minorHAnsi"/>
          <w:color w:val="333333"/>
          <w:sz w:val="22"/>
          <w:szCs w:val="22"/>
        </w:rPr>
      </w:pPr>
      <w:r>
        <w:rPr>
          <w:rFonts w:asciiTheme="minorHAnsi" w:hAnsiTheme="minorHAnsi"/>
          <w:noProof/>
          <w:color w:val="333333"/>
          <w:sz w:val="22"/>
          <w:szCs w:val="22"/>
          <w:lang w:val="en-US" w:eastAsia="en-US"/>
        </w:rPr>
        <w:lastRenderedPageBreak/>
        <w:drawing>
          <wp:inline distT="0" distB="0" distL="0" distR="0">
            <wp:extent cx="4295775" cy="6153150"/>
            <wp:effectExtent l="19050" t="0" r="9525" b="0"/>
            <wp:docPr id="25" name="Picture 10" descr="C:\Users\Esther\Documents\My Dropbox\Thesis\figures\chapter3\Fig3.X_lasso_selected_1-AUC_pl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ther\Documents\My Dropbox\Thesis\figures\chapter3\Fig3.X_lasso_selected_1-AUC_plots.jpg"/>
                    <pic:cNvPicPr>
                      <a:picLocks noChangeAspect="1" noChangeArrowheads="1"/>
                    </pic:cNvPicPr>
                  </pic:nvPicPr>
                  <pic:blipFill>
                    <a:blip r:embed="rId9" cstate="print"/>
                    <a:srcRect/>
                    <a:stretch>
                      <a:fillRect/>
                    </a:stretch>
                  </pic:blipFill>
                  <pic:spPr bwMode="auto">
                    <a:xfrm>
                      <a:off x="0" y="0"/>
                      <a:ext cx="4295775" cy="6153150"/>
                    </a:xfrm>
                    <a:prstGeom prst="rect">
                      <a:avLst/>
                    </a:prstGeom>
                    <a:noFill/>
                    <a:ln w="9525">
                      <a:noFill/>
                      <a:miter lim="800000"/>
                      <a:headEnd/>
                      <a:tailEnd/>
                    </a:ln>
                  </pic:spPr>
                </pic:pic>
              </a:graphicData>
            </a:graphic>
          </wp:inline>
        </w:drawing>
      </w:r>
    </w:p>
    <w:p w:rsidR="003F056E" w:rsidRPr="003F056E" w:rsidRDefault="003F056E" w:rsidP="003F056E">
      <w:pPr>
        <w:pStyle w:val="NormalWeb"/>
        <w:spacing w:before="240" w:after="240" w:line="276" w:lineRule="auto"/>
        <w:rPr>
          <w:rFonts w:asciiTheme="minorHAnsi" w:hAnsiTheme="minorHAnsi"/>
          <w:color w:val="333333"/>
          <w:sz w:val="16"/>
          <w:szCs w:val="16"/>
        </w:rPr>
      </w:pPr>
      <w:r w:rsidRPr="003F056E">
        <w:rPr>
          <w:rFonts w:asciiTheme="minorHAnsi" w:hAnsiTheme="minorHAnsi"/>
          <w:b/>
          <w:color w:val="333333"/>
          <w:sz w:val="16"/>
          <w:szCs w:val="16"/>
        </w:rPr>
        <w:t>FIGURE</w:t>
      </w:r>
      <w:r>
        <w:rPr>
          <w:rFonts w:asciiTheme="minorHAnsi" w:hAnsiTheme="minorHAnsi"/>
          <w:b/>
          <w:color w:val="333333"/>
          <w:sz w:val="16"/>
          <w:szCs w:val="16"/>
        </w:rPr>
        <w:t xml:space="preserve"> 3.4 GRAPHS SHOWING LOG10(1-AUC) (AREA UNDER ROC CURVE) (Y-AXIS) VERSUS LOG10(NUMBER OF POSITIVES) (X-AXIS) FOR HNF4A, DESCRIBING THE PERFORMANCE OF EACH MOTIF MODEL LEARNED FROM ONE PBM REPLICATE IN PREDICTING THE BINDING PROFILE OF ANOTHER PBM REPLICATE.</w:t>
      </w:r>
    </w:p>
    <w:p w:rsidR="003F056E" w:rsidRDefault="003F056E" w:rsidP="003F056E">
      <w:pPr>
        <w:pStyle w:val="NormalWeb"/>
        <w:spacing w:before="240" w:beforeAutospacing="0" w:after="240" w:afterAutospacing="0" w:line="480" w:lineRule="auto"/>
        <w:ind w:firstLine="720"/>
        <w:jc w:val="both"/>
        <w:rPr>
          <w:rFonts w:asciiTheme="minorHAnsi" w:hAnsiTheme="minorHAnsi"/>
          <w:color w:val="333333"/>
          <w:sz w:val="22"/>
          <w:szCs w:val="22"/>
        </w:rPr>
      </w:pPr>
    </w:p>
    <w:p w:rsidR="00AC7C7B" w:rsidRDefault="00AC7C7B" w:rsidP="00CC3B95">
      <w:pPr>
        <w:pStyle w:val="NormalWeb"/>
        <w:spacing w:before="240" w:beforeAutospacing="0" w:after="240" w:afterAutospacing="0" w:line="276" w:lineRule="auto"/>
        <w:jc w:val="both"/>
        <w:rPr>
          <w:rFonts w:asciiTheme="minorHAnsi" w:hAnsiTheme="minorHAnsi"/>
          <w:color w:val="333333"/>
          <w:sz w:val="22"/>
          <w:szCs w:val="22"/>
        </w:rPr>
      </w:pPr>
      <w:r>
        <w:rPr>
          <w:rFonts w:asciiTheme="minorHAnsi" w:hAnsiTheme="minorHAnsi"/>
          <w:noProof/>
          <w:color w:val="333333"/>
          <w:sz w:val="22"/>
          <w:szCs w:val="22"/>
          <w:lang w:val="en-US" w:eastAsia="en-US"/>
        </w:rPr>
        <w:lastRenderedPageBreak/>
        <w:drawing>
          <wp:anchor distT="0" distB="0" distL="114300" distR="114300" simplePos="0" relativeHeight="251666432" behindDoc="0" locked="0" layoutInCell="1" allowOverlap="1">
            <wp:simplePos x="1162050" y="2085975"/>
            <wp:positionH relativeFrom="page">
              <wp:align>center</wp:align>
            </wp:positionH>
            <wp:positionV relativeFrom="paragraph">
              <wp:posOffset>0</wp:posOffset>
            </wp:positionV>
            <wp:extent cx="5934075" cy="5619750"/>
            <wp:effectExtent l="19050" t="0" r="9525" b="0"/>
            <wp:wrapTopAndBottom/>
            <wp:docPr id="26" name="Picture 11" descr="C:\Users\Esther\Documents\My Dropbox\Thesis\figures\chapter3\Fig3.X_badis_09_scatterpl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sther\Documents\My Dropbox\Thesis\figures\chapter3\Fig3.X_badis_09_scatterplots.jpg"/>
                    <pic:cNvPicPr>
                      <a:picLocks noChangeAspect="1" noChangeArrowheads="1"/>
                    </pic:cNvPicPr>
                  </pic:nvPicPr>
                  <pic:blipFill>
                    <a:blip r:embed="rId10" cstate="print"/>
                    <a:srcRect/>
                    <a:stretch>
                      <a:fillRect/>
                    </a:stretch>
                  </pic:blipFill>
                  <pic:spPr bwMode="auto">
                    <a:xfrm>
                      <a:off x="0" y="0"/>
                      <a:ext cx="5934075" cy="5619750"/>
                    </a:xfrm>
                    <a:prstGeom prst="rect">
                      <a:avLst/>
                    </a:prstGeom>
                    <a:noFill/>
                    <a:ln w="9525">
                      <a:noFill/>
                      <a:miter lim="800000"/>
                      <a:headEnd/>
                      <a:tailEnd/>
                    </a:ln>
                  </pic:spPr>
                </pic:pic>
              </a:graphicData>
            </a:graphic>
          </wp:anchor>
        </w:drawing>
      </w:r>
    </w:p>
    <w:p w:rsidR="0070583F" w:rsidRDefault="0070583F" w:rsidP="00CC3B95">
      <w:pPr>
        <w:pStyle w:val="NormalWeb"/>
        <w:spacing w:before="240" w:beforeAutospacing="0" w:after="240" w:afterAutospacing="0" w:line="276" w:lineRule="auto"/>
        <w:jc w:val="both"/>
        <w:rPr>
          <w:rFonts w:asciiTheme="minorHAnsi" w:hAnsiTheme="minorHAnsi"/>
          <w:b/>
          <w:color w:val="333333"/>
          <w:sz w:val="16"/>
          <w:szCs w:val="16"/>
        </w:rPr>
      </w:pPr>
      <w:r>
        <w:rPr>
          <w:rFonts w:asciiTheme="minorHAnsi" w:hAnsiTheme="minorHAnsi"/>
          <w:b/>
          <w:color w:val="333333"/>
          <w:sz w:val="16"/>
          <w:szCs w:val="16"/>
        </w:rPr>
        <w:t>FIGURE 3.5 SCATTERPLOTS SHOWING THE ABILITY OF DIFFERENT MOTIF REPRESENTATIONS LEARNED FROM ONE PBM EXPERIMENT IS ABLE TO PREDICT THE 8-MER BINDING PROFILE OF A REPLICATE EXPERIMENT FOR THE TF PLAG</w:t>
      </w:r>
      <w:r w:rsidR="00EC09F5">
        <w:rPr>
          <w:rFonts w:asciiTheme="minorHAnsi" w:hAnsiTheme="minorHAnsi"/>
          <w:b/>
          <w:color w:val="333333"/>
          <w:sz w:val="16"/>
          <w:szCs w:val="16"/>
        </w:rPr>
        <w:t>L</w:t>
      </w:r>
      <w:r>
        <w:rPr>
          <w:rFonts w:asciiTheme="minorHAnsi" w:hAnsiTheme="minorHAnsi"/>
          <w:b/>
          <w:color w:val="333333"/>
          <w:sz w:val="16"/>
          <w:szCs w:val="16"/>
        </w:rPr>
        <w:t>1 (B-D, WHERE PWM SCORE IN (B) REFERS TO THE GOMER SCORE AND THE LASSO MODEL SCORE IN (C) IS THE PREDICTED Z-SCORE). (A) SCATTERPLOT OF PERCENT VARIANCE EXPLAINED (R</w:t>
      </w:r>
      <w:r>
        <w:rPr>
          <w:rFonts w:asciiTheme="minorHAnsi" w:hAnsiTheme="minorHAnsi"/>
          <w:b/>
          <w:color w:val="333333"/>
          <w:sz w:val="16"/>
          <w:szCs w:val="16"/>
          <w:vertAlign w:val="superscript"/>
        </w:rPr>
        <w:t>2</w:t>
      </w:r>
      <w:r>
        <w:rPr>
          <w:rFonts w:asciiTheme="minorHAnsi" w:hAnsiTheme="minorHAnsi"/>
          <w:b/>
          <w:color w:val="333333"/>
          <w:sz w:val="16"/>
          <w:szCs w:val="16"/>
        </w:rPr>
        <w:t>) BY THE SINGLE BEST MOTIF VERSUS THE LASSO MODEL FOR ALL 104 TFS IN (BADIS ET AL, 2009).</w:t>
      </w:r>
    </w:p>
    <w:p w:rsidR="00CC3B95" w:rsidRPr="0070583F" w:rsidRDefault="00CC3B95" w:rsidP="0070583F">
      <w:pPr>
        <w:pStyle w:val="NormalWeb"/>
        <w:spacing w:before="240" w:beforeAutospacing="0" w:after="240" w:afterAutospacing="0" w:line="276" w:lineRule="auto"/>
        <w:jc w:val="both"/>
        <w:rPr>
          <w:rFonts w:asciiTheme="minorHAnsi" w:hAnsiTheme="minorHAnsi"/>
          <w:b/>
          <w:color w:val="333333"/>
          <w:sz w:val="16"/>
          <w:szCs w:val="16"/>
        </w:rPr>
      </w:pPr>
    </w:p>
    <w:p w:rsidR="00CC3B95" w:rsidRDefault="00CC3B95" w:rsidP="00CC3B95">
      <w:pPr>
        <w:pStyle w:val="NormalWeb"/>
        <w:spacing w:before="240" w:beforeAutospacing="0" w:after="240" w:afterAutospacing="0" w:line="480" w:lineRule="auto"/>
        <w:ind w:firstLine="720"/>
        <w:jc w:val="both"/>
        <w:rPr>
          <w:rFonts w:asciiTheme="minorHAnsi" w:hAnsiTheme="minorHAnsi"/>
          <w:color w:val="333333"/>
          <w:sz w:val="22"/>
          <w:szCs w:val="22"/>
        </w:rPr>
      </w:pPr>
      <w:r>
        <w:rPr>
          <w:rFonts w:asciiTheme="minorHAnsi" w:hAnsiTheme="minorHAnsi"/>
          <w:color w:val="333333"/>
          <w:sz w:val="22"/>
          <w:szCs w:val="22"/>
        </w:rPr>
        <w:t>Overall, this analysis showed that for all but 15 proteins, a multiple-motif representation was better suited to describe their binding preferences than a single motif (</w:t>
      </w:r>
      <w:r w:rsidRPr="00753CD7">
        <w:rPr>
          <w:rFonts w:asciiTheme="minorHAnsi" w:hAnsiTheme="minorHAnsi"/>
          <w:color w:val="333333"/>
          <w:sz w:val="22"/>
          <w:szCs w:val="22"/>
          <w:highlight w:val="yellow"/>
        </w:rPr>
        <w:t>Figure 3.5a</w:t>
      </w:r>
      <w:r>
        <w:rPr>
          <w:rFonts w:asciiTheme="minorHAnsi" w:hAnsiTheme="minorHAnsi"/>
          <w:color w:val="333333"/>
          <w:sz w:val="22"/>
          <w:szCs w:val="22"/>
        </w:rPr>
        <w:t>). Using a percent variance explained measure (r</w:t>
      </w:r>
      <w:r>
        <w:rPr>
          <w:rFonts w:asciiTheme="minorHAnsi" w:hAnsiTheme="minorHAnsi"/>
          <w:color w:val="333333"/>
          <w:sz w:val="22"/>
          <w:szCs w:val="22"/>
          <w:vertAlign w:val="superscript"/>
        </w:rPr>
        <w:t>2</w:t>
      </w:r>
      <w:r>
        <w:rPr>
          <w:rFonts w:asciiTheme="minorHAnsi" w:hAnsiTheme="minorHAnsi"/>
          <w:color w:val="333333"/>
          <w:sz w:val="22"/>
          <w:szCs w:val="22"/>
        </w:rPr>
        <w:t xml:space="preserve">), I asked for each of the 104 TFs in the </w:t>
      </w:r>
      <w:proofErr w:type="spellStart"/>
      <w:r>
        <w:rPr>
          <w:rFonts w:asciiTheme="minorHAnsi" w:hAnsiTheme="minorHAnsi"/>
          <w:color w:val="333333"/>
          <w:sz w:val="22"/>
          <w:szCs w:val="22"/>
        </w:rPr>
        <w:t>Badis</w:t>
      </w:r>
      <w:proofErr w:type="spellEnd"/>
      <w:r>
        <w:rPr>
          <w:rFonts w:asciiTheme="minorHAnsi" w:hAnsiTheme="minorHAnsi"/>
          <w:color w:val="333333"/>
          <w:sz w:val="22"/>
          <w:szCs w:val="22"/>
        </w:rPr>
        <w:t xml:space="preserve"> et al. study </w:t>
      </w:r>
    </w:p>
    <w:p w:rsidR="00753CD7" w:rsidRDefault="00B126F8" w:rsidP="002530D4">
      <w:pPr>
        <w:pStyle w:val="NormalWeb"/>
        <w:spacing w:before="0" w:beforeAutospacing="0" w:after="0" w:afterAutospacing="0" w:line="480" w:lineRule="auto"/>
        <w:jc w:val="both"/>
        <w:rPr>
          <w:rFonts w:asciiTheme="minorHAnsi" w:hAnsiTheme="minorHAnsi"/>
          <w:color w:val="333333"/>
          <w:sz w:val="22"/>
          <w:szCs w:val="22"/>
        </w:rPr>
      </w:pPr>
      <w:r>
        <w:rPr>
          <w:rFonts w:asciiTheme="minorHAnsi" w:hAnsiTheme="minorHAnsi"/>
          <w:color w:val="333333"/>
          <w:sz w:val="22"/>
          <w:szCs w:val="22"/>
        </w:rPr>
        <w:lastRenderedPageBreak/>
        <w:fldChar w:fldCharType="begin"/>
      </w:r>
      <w:r w:rsidR="00BF3C8A">
        <w:rPr>
          <w:rFonts w:asciiTheme="minorHAnsi" w:hAnsiTheme="minorHAnsi"/>
          <w:color w:val="333333"/>
          <w:sz w:val="22"/>
          <w:szCs w:val="22"/>
        </w:rPr>
        <w:instrText xml:space="preserve"> ADDIN EN.CITE &lt;EndNote&gt;&lt;Cite&gt;&lt;Author&gt;Badis&lt;/Author&gt;&lt;Year&gt;2009&lt;/Year&gt;&lt;RecNum&gt;111&lt;/RecNum&gt;&lt;record&gt;&lt;rec-number&gt;111&lt;/rec-number&gt;&lt;ref-type name="Journal Article"&gt;17&lt;/ref-type&gt;&lt;contributors&gt;&lt;authors&gt;&lt;author&gt;Badis, G.&lt;/author&gt;&lt;author&gt;Berger, M. F.&lt;/author&gt;&lt;author&gt;Philippakis, A. A.&lt;/author&gt;&lt;author&gt;Talukder, S.&lt;/author&gt;&lt;author&gt;Gehrke, A. R.&lt;/author&gt;&lt;author&gt;Jaeger, S. A.&lt;/author&gt;&lt;author&gt;Chan, E. T.&lt;/author&gt;&lt;author&gt;Metzler, G.&lt;/author&gt;&lt;author&gt;Vedenko, A.&lt;/author&gt;&lt;author&gt;Chen, X.&lt;/author&gt;&lt;author&gt;Kuznetsov, H.&lt;/author&gt;&lt;author&gt;Wang, C. F.&lt;/author&gt;&lt;author&gt;Coburn, D.&lt;/author&gt;&lt;author&gt;Newburger, D. E.&lt;/author&gt;&lt;author&gt;Morris, Q.&lt;/author&gt;&lt;author&gt;Hughes, T. R.&lt;/author&gt;&lt;author&gt;Bulyk, M. L.&lt;/author&gt;&lt;/authors&gt;&lt;/contributors&gt;&lt;auth-address&gt;Banting and Best Department of Medical Research, University of Toronto, Toronto, ON M5S 3E1, Canada.&lt;/auth-address&gt;&lt;titles&gt;&lt;title&gt;Diversity and complexity in DNA recognition by transcription factors&lt;/title&gt;&lt;secondary-title&gt;Science&lt;/secondary-title&gt;&lt;alt-title&gt;Science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N.Y&lt;/abbr-1&gt;&lt;/alt-periodical&gt;&lt;pages&gt;1720-3&lt;/pages&gt;&lt;volume&gt;324&lt;/volume&gt;&lt;number&gt;5935&lt;/number&gt;&lt;keywords&gt;&lt;keyword&gt;Amino Acid Motifs&lt;/keyword&gt;&lt;keyword&gt;Amino Acid Sequence&lt;/keyword&gt;&lt;keyword&gt;Animals&lt;/keyword&gt;&lt;keyword&gt;Base Sequence&lt;/keyword&gt;&lt;keyword&gt;Binding Sites&lt;/keyword&gt;&lt;keyword&gt;DNA/chemistry/*metabolism&lt;/keyword&gt;&lt;keyword&gt;Electrophoretic Mobility Shift Assay&lt;/keyword&gt;&lt;keyword&gt;Gene Expression Regulation&lt;/keyword&gt;&lt;keyword&gt;Gene Regulatory Networks&lt;/keyword&gt;&lt;keyword&gt;Humans&lt;/keyword&gt;&lt;keyword&gt;Mice&lt;/keyword&gt;&lt;keyword&gt;Protein Array Analysis&lt;/keyword&gt;&lt;keyword&gt;Protein Binding&lt;/keyword&gt;&lt;keyword&gt;Protein Structure, Tertiary&lt;/keyword&gt;&lt;keyword&gt;Recombinant Fusion Proteins/chemistry/metabolism&lt;/keyword&gt;&lt;keyword&gt;Transcription Factors/*chemistry/*metabolism&lt;/keyword&gt;&lt;/keywords&gt;&lt;dates&gt;&lt;year&gt;2009&lt;/year&gt;&lt;pub-dates&gt;&lt;date&gt;Jun 26&lt;/date&gt;&lt;/pub-dates&gt;&lt;/dates&gt;&lt;isbn&gt;1095-9203 (Electronic)&lt;/isbn&gt;&lt;accession-num&gt;19443739&lt;/accession-num&gt;&lt;urls&gt;&lt;related-urls&gt;&lt;url&gt;http://www.ncbi.nlm.nih.gov/entrez/query.fcgi?cmd=Retrieve&amp;amp;db=PubMed&amp;amp;dopt=Citation&amp;amp;list_uids=19443739 &lt;/url&gt;&lt;/related-urls&gt;&lt;/urls&gt;&lt;language&gt;eng&lt;/language&gt;&lt;/record&gt;&lt;/Cite&gt;&lt;/EndNote&gt;</w:instrText>
      </w:r>
      <w:r>
        <w:rPr>
          <w:rFonts w:asciiTheme="minorHAnsi" w:hAnsiTheme="minorHAnsi"/>
          <w:color w:val="333333"/>
          <w:sz w:val="22"/>
          <w:szCs w:val="22"/>
        </w:rPr>
        <w:fldChar w:fldCharType="separate"/>
      </w:r>
      <w:r w:rsidR="0070583F">
        <w:rPr>
          <w:rFonts w:asciiTheme="minorHAnsi" w:hAnsiTheme="minorHAnsi"/>
          <w:color w:val="333333"/>
          <w:sz w:val="22"/>
          <w:szCs w:val="22"/>
        </w:rPr>
        <w:t>(</w:t>
      </w:r>
      <w:proofErr w:type="spellStart"/>
      <w:r w:rsidR="0070583F">
        <w:rPr>
          <w:rFonts w:asciiTheme="minorHAnsi" w:hAnsiTheme="minorHAnsi"/>
          <w:color w:val="333333"/>
          <w:sz w:val="22"/>
          <w:szCs w:val="22"/>
        </w:rPr>
        <w:t>Badis</w:t>
      </w:r>
      <w:proofErr w:type="spellEnd"/>
      <w:r w:rsidR="0070583F">
        <w:rPr>
          <w:rFonts w:asciiTheme="minorHAnsi" w:hAnsiTheme="minorHAnsi"/>
          <w:color w:val="333333"/>
          <w:sz w:val="22"/>
          <w:szCs w:val="22"/>
        </w:rPr>
        <w:t xml:space="preserve"> et al. 2009)</w:t>
      </w:r>
      <w:r>
        <w:rPr>
          <w:rFonts w:asciiTheme="minorHAnsi" w:hAnsiTheme="minorHAnsi"/>
          <w:color w:val="333333"/>
          <w:sz w:val="22"/>
          <w:szCs w:val="22"/>
        </w:rPr>
        <w:fldChar w:fldCharType="end"/>
      </w:r>
      <w:r w:rsidR="0070583F">
        <w:rPr>
          <w:rFonts w:asciiTheme="minorHAnsi" w:hAnsiTheme="minorHAnsi"/>
          <w:color w:val="333333"/>
          <w:sz w:val="22"/>
          <w:szCs w:val="22"/>
        </w:rPr>
        <w:t>, how well each of their single best motifs (defined as the one with the highest r</w:t>
      </w:r>
      <w:r w:rsidR="0070583F">
        <w:rPr>
          <w:rFonts w:asciiTheme="minorHAnsi" w:hAnsiTheme="minorHAnsi"/>
          <w:color w:val="333333"/>
          <w:sz w:val="22"/>
          <w:szCs w:val="22"/>
          <w:vertAlign w:val="superscript"/>
        </w:rPr>
        <w:t>2</w:t>
      </w:r>
      <w:r w:rsidR="0070583F">
        <w:rPr>
          <w:rFonts w:asciiTheme="minorHAnsi" w:hAnsiTheme="minorHAnsi"/>
          <w:color w:val="333333"/>
          <w:sz w:val="22"/>
          <w:szCs w:val="22"/>
        </w:rPr>
        <w:t xml:space="preserve"> value) learned from one PBM array predicts the 8-mer binding profile of a replicate PBM. </w:t>
      </w:r>
      <w:r w:rsidR="00DE24D8">
        <w:rPr>
          <w:rFonts w:asciiTheme="minorHAnsi" w:hAnsiTheme="minorHAnsi"/>
          <w:color w:val="333333"/>
          <w:sz w:val="22"/>
          <w:szCs w:val="22"/>
        </w:rPr>
        <w:t xml:space="preserve">I then used the same measure and asked the same thing of the Lasso multiple-motif model and compared their performance against each other in a </w:t>
      </w:r>
      <w:proofErr w:type="spellStart"/>
      <w:r w:rsidR="00DE24D8">
        <w:rPr>
          <w:rFonts w:asciiTheme="minorHAnsi" w:hAnsiTheme="minorHAnsi"/>
          <w:color w:val="333333"/>
          <w:sz w:val="22"/>
          <w:szCs w:val="22"/>
        </w:rPr>
        <w:t>scatterplot</w:t>
      </w:r>
      <w:proofErr w:type="spellEnd"/>
      <w:r w:rsidR="00DE24D8">
        <w:rPr>
          <w:rFonts w:asciiTheme="minorHAnsi" w:hAnsiTheme="minorHAnsi"/>
          <w:color w:val="333333"/>
          <w:sz w:val="22"/>
          <w:szCs w:val="22"/>
        </w:rPr>
        <w:t xml:space="preserve">. As shown in </w:t>
      </w:r>
      <w:r w:rsidR="00DE24D8" w:rsidRPr="002E103E">
        <w:rPr>
          <w:rFonts w:asciiTheme="minorHAnsi" w:hAnsiTheme="minorHAnsi"/>
          <w:color w:val="333333"/>
          <w:sz w:val="22"/>
          <w:szCs w:val="22"/>
          <w:highlight w:val="yellow"/>
        </w:rPr>
        <w:t>Figure 3.5a</w:t>
      </w:r>
      <w:r w:rsidR="00DE24D8">
        <w:rPr>
          <w:rFonts w:asciiTheme="minorHAnsi" w:hAnsiTheme="minorHAnsi"/>
          <w:color w:val="333333"/>
          <w:sz w:val="22"/>
          <w:szCs w:val="22"/>
        </w:rPr>
        <w:t>, most of the points (each representing a set of replicate P</w:t>
      </w:r>
      <w:r w:rsidR="002E103E">
        <w:rPr>
          <w:rFonts w:asciiTheme="minorHAnsi" w:hAnsiTheme="minorHAnsi"/>
          <w:color w:val="333333"/>
          <w:sz w:val="22"/>
          <w:szCs w:val="22"/>
        </w:rPr>
        <w:t>BM</w:t>
      </w:r>
      <w:r w:rsidR="00DE24D8">
        <w:rPr>
          <w:rFonts w:asciiTheme="minorHAnsi" w:hAnsiTheme="minorHAnsi"/>
          <w:color w:val="333333"/>
          <w:sz w:val="22"/>
          <w:szCs w:val="22"/>
        </w:rPr>
        <w:t xml:space="preserve"> experiments for each TF), lie below the dotted line, indicating that in a head-to-head comparison, for all but 15 TFs, a multiple-motif model clearly captures the richness of the TF sequence preferences better than a single PWM model. Many of the 15 points not below the dotted line lie right on it, meaning for those TFs, a single motif model and a multiple-motif model perform </w:t>
      </w:r>
      <w:r w:rsidR="002E103E">
        <w:rPr>
          <w:rFonts w:asciiTheme="minorHAnsi" w:hAnsiTheme="minorHAnsi"/>
          <w:color w:val="333333"/>
          <w:sz w:val="22"/>
          <w:szCs w:val="22"/>
        </w:rPr>
        <w:t>nearly identically</w:t>
      </w:r>
      <w:r w:rsidR="00DE24D8">
        <w:rPr>
          <w:rFonts w:asciiTheme="minorHAnsi" w:hAnsiTheme="minorHAnsi"/>
          <w:color w:val="333333"/>
          <w:sz w:val="22"/>
          <w:szCs w:val="22"/>
        </w:rPr>
        <w:t>. Moreover, the majority of the points below the dotted line have high r</w:t>
      </w:r>
      <w:r w:rsidR="00DE24D8">
        <w:rPr>
          <w:rFonts w:asciiTheme="minorHAnsi" w:hAnsiTheme="minorHAnsi"/>
          <w:color w:val="333333"/>
          <w:sz w:val="22"/>
          <w:szCs w:val="22"/>
          <w:vertAlign w:val="superscript"/>
        </w:rPr>
        <w:t>2</w:t>
      </w:r>
      <w:r w:rsidR="00DE24D8">
        <w:rPr>
          <w:rFonts w:asciiTheme="minorHAnsi" w:hAnsiTheme="minorHAnsi"/>
          <w:color w:val="333333"/>
          <w:sz w:val="22"/>
          <w:szCs w:val="22"/>
        </w:rPr>
        <w:t xml:space="preserve"> values, indicating that not only the multiple-motif model outperforms the single PWM model for those TFs, but that the variance in the binding profile is also well captured by the model. However, I note that n</w:t>
      </w:r>
      <w:r w:rsidR="00753CD7">
        <w:rPr>
          <w:rFonts w:asciiTheme="minorHAnsi" w:hAnsiTheme="minorHAnsi"/>
          <w:color w:val="333333"/>
          <w:sz w:val="22"/>
          <w:szCs w:val="22"/>
        </w:rPr>
        <w:t>ot all of the motifs in the multiple-motif model represented distinct binding preferences as those designated as n-</w:t>
      </w:r>
      <w:proofErr w:type="spellStart"/>
      <w:r w:rsidR="00753CD7">
        <w:rPr>
          <w:rFonts w:asciiTheme="minorHAnsi" w:hAnsiTheme="minorHAnsi"/>
          <w:color w:val="333333"/>
          <w:sz w:val="22"/>
          <w:szCs w:val="22"/>
        </w:rPr>
        <w:t>ary</w:t>
      </w:r>
      <w:proofErr w:type="spellEnd"/>
      <w:r w:rsidR="00753CD7">
        <w:rPr>
          <w:rFonts w:asciiTheme="minorHAnsi" w:hAnsiTheme="minorHAnsi"/>
          <w:color w:val="333333"/>
          <w:sz w:val="22"/>
          <w:szCs w:val="22"/>
        </w:rPr>
        <w:t xml:space="preserve"> motifs, but nevertheless, they captured different subsets of the k-</w:t>
      </w:r>
      <w:proofErr w:type="spellStart"/>
      <w:r w:rsidR="00753CD7">
        <w:rPr>
          <w:rFonts w:asciiTheme="minorHAnsi" w:hAnsiTheme="minorHAnsi"/>
          <w:color w:val="333333"/>
          <w:sz w:val="22"/>
          <w:szCs w:val="22"/>
        </w:rPr>
        <w:t>mer</w:t>
      </w:r>
      <w:proofErr w:type="spellEnd"/>
      <w:r w:rsidR="00753CD7">
        <w:rPr>
          <w:rFonts w:asciiTheme="minorHAnsi" w:hAnsiTheme="minorHAnsi"/>
          <w:color w:val="333333"/>
          <w:sz w:val="22"/>
          <w:szCs w:val="22"/>
        </w:rPr>
        <w:t xml:space="preserve"> data.</w:t>
      </w:r>
    </w:p>
    <w:p w:rsidR="002530D4" w:rsidRDefault="002530D4" w:rsidP="002530D4">
      <w:pPr>
        <w:pStyle w:val="NormalWeb"/>
        <w:spacing w:before="0" w:beforeAutospacing="0" w:after="0" w:afterAutospacing="0" w:line="480" w:lineRule="auto"/>
        <w:jc w:val="both"/>
        <w:rPr>
          <w:rFonts w:asciiTheme="minorHAnsi" w:hAnsiTheme="minorHAnsi"/>
          <w:color w:val="333333"/>
          <w:sz w:val="22"/>
          <w:szCs w:val="22"/>
        </w:rPr>
      </w:pPr>
    </w:p>
    <w:p w:rsidR="002530D4" w:rsidRDefault="002530D4" w:rsidP="002530D4">
      <w:pPr>
        <w:pStyle w:val="NormalWeb"/>
        <w:spacing w:before="0" w:beforeAutospacing="0" w:after="0" w:afterAutospacing="0" w:line="480" w:lineRule="auto"/>
        <w:jc w:val="both"/>
        <w:rPr>
          <w:rFonts w:asciiTheme="minorHAnsi" w:hAnsiTheme="minorHAnsi"/>
          <w:color w:val="333333"/>
          <w:sz w:val="22"/>
          <w:szCs w:val="22"/>
        </w:rPr>
      </w:pPr>
      <w:r>
        <w:rPr>
          <w:rFonts w:asciiTheme="minorHAnsi" w:hAnsiTheme="minorHAnsi"/>
          <w:color w:val="333333"/>
          <w:sz w:val="22"/>
          <w:szCs w:val="22"/>
        </w:rPr>
        <w:tab/>
        <w:t>Looking more closely at the level of the 8-mer binding profile for an example TF, Plag</w:t>
      </w:r>
      <w:r w:rsidR="00DC136B">
        <w:rPr>
          <w:rFonts w:asciiTheme="minorHAnsi" w:hAnsiTheme="minorHAnsi"/>
          <w:color w:val="333333"/>
          <w:sz w:val="22"/>
          <w:szCs w:val="22"/>
        </w:rPr>
        <w:t>l</w:t>
      </w:r>
      <w:r>
        <w:rPr>
          <w:rFonts w:asciiTheme="minorHAnsi" w:hAnsiTheme="minorHAnsi"/>
          <w:color w:val="333333"/>
          <w:sz w:val="22"/>
          <w:szCs w:val="22"/>
        </w:rPr>
        <w:t>1, it is clear that data between two PBM replicates correlates very well and is highly reproducible (</w:t>
      </w:r>
      <w:r w:rsidRPr="002530D4">
        <w:rPr>
          <w:rFonts w:asciiTheme="minorHAnsi" w:hAnsiTheme="minorHAnsi"/>
          <w:color w:val="333333"/>
          <w:sz w:val="22"/>
          <w:szCs w:val="22"/>
          <w:highlight w:val="yellow"/>
        </w:rPr>
        <w:t>Figure 3.5d</w:t>
      </w:r>
      <w:r>
        <w:rPr>
          <w:rFonts w:asciiTheme="minorHAnsi" w:hAnsiTheme="minorHAnsi"/>
          <w:color w:val="333333"/>
          <w:sz w:val="22"/>
          <w:szCs w:val="22"/>
        </w:rPr>
        <w:t xml:space="preserve">). When compared to the 8-mer GOMER scores for the single best motif, the scatter is much wider, indicating that the binding preferences for the 8-mers at the extremes of the scatter are not well captured by the single best PWM </w:t>
      </w:r>
      <w:r w:rsidRPr="002530D4">
        <w:rPr>
          <w:rFonts w:asciiTheme="minorHAnsi" w:hAnsiTheme="minorHAnsi"/>
          <w:color w:val="333333"/>
          <w:sz w:val="22"/>
          <w:szCs w:val="22"/>
          <w:highlight w:val="yellow"/>
        </w:rPr>
        <w:t>(Figure 3.5b)</w:t>
      </w:r>
      <w:r>
        <w:rPr>
          <w:rFonts w:asciiTheme="minorHAnsi" w:hAnsiTheme="minorHAnsi"/>
          <w:color w:val="333333"/>
          <w:sz w:val="22"/>
          <w:szCs w:val="22"/>
        </w:rPr>
        <w:t xml:space="preserve">. In contrast, the multiple-motif model captures the binding profile much better and nearly as well as an experimental replicate </w:t>
      </w:r>
      <w:r w:rsidRPr="002530D4">
        <w:rPr>
          <w:rFonts w:asciiTheme="minorHAnsi" w:hAnsiTheme="minorHAnsi"/>
          <w:color w:val="333333"/>
          <w:sz w:val="22"/>
          <w:szCs w:val="22"/>
          <w:highlight w:val="yellow"/>
        </w:rPr>
        <w:t>(Figure 3.5c)</w:t>
      </w:r>
      <w:r>
        <w:rPr>
          <w:rFonts w:asciiTheme="minorHAnsi" w:hAnsiTheme="minorHAnsi"/>
          <w:color w:val="333333"/>
          <w:sz w:val="22"/>
          <w:szCs w:val="22"/>
        </w:rPr>
        <w:t>.</w:t>
      </w:r>
    </w:p>
    <w:p w:rsidR="002530D4" w:rsidRDefault="002530D4" w:rsidP="002530D4">
      <w:pPr>
        <w:pStyle w:val="NormalWeb"/>
        <w:spacing w:before="0" w:beforeAutospacing="0" w:after="0" w:afterAutospacing="0" w:line="480" w:lineRule="auto"/>
        <w:jc w:val="both"/>
        <w:rPr>
          <w:rFonts w:asciiTheme="minorHAnsi" w:hAnsiTheme="minorHAnsi"/>
          <w:color w:val="333333"/>
          <w:sz w:val="22"/>
          <w:szCs w:val="22"/>
        </w:rPr>
      </w:pPr>
    </w:p>
    <w:p w:rsidR="002530D4" w:rsidRPr="002530D4" w:rsidRDefault="002530D4" w:rsidP="002530D4">
      <w:pPr>
        <w:pStyle w:val="NormalWeb"/>
        <w:spacing w:before="0" w:beforeAutospacing="0" w:after="0" w:afterAutospacing="0" w:line="480" w:lineRule="auto"/>
        <w:contextualSpacing/>
        <w:jc w:val="both"/>
        <w:rPr>
          <w:rFonts w:asciiTheme="minorHAnsi" w:hAnsiTheme="minorHAnsi"/>
          <w:color w:val="333333"/>
          <w:sz w:val="22"/>
          <w:szCs w:val="22"/>
        </w:rPr>
      </w:pPr>
      <w:r>
        <w:rPr>
          <w:rFonts w:asciiTheme="minorHAnsi" w:hAnsiTheme="minorHAnsi"/>
          <w:color w:val="333333"/>
          <w:sz w:val="22"/>
          <w:szCs w:val="22"/>
        </w:rPr>
        <w:tab/>
      </w:r>
      <w:r w:rsidR="00CA6320">
        <w:rPr>
          <w:rFonts w:asciiTheme="minorHAnsi" w:hAnsiTheme="minorHAnsi"/>
          <w:color w:val="333333"/>
          <w:sz w:val="22"/>
          <w:szCs w:val="22"/>
        </w:rPr>
        <w:t>One possible</w:t>
      </w:r>
      <w:r w:rsidR="00E35DA3">
        <w:rPr>
          <w:rFonts w:asciiTheme="minorHAnsi" w:hAnsiTheme="minorHAnsi"/>
          <w:color w:val="333333"/>
          <w:sz w:val="22"/>
          <w:szCs w:val="22"/>
        </w:rPr>
        <w:t xml:space="preserve"> cause for</w:t>
      </w:r>
      <w:r w:rsidR="00CA6320">
        <w:rPr>
          <w:rFonts w:asciiTheme="minorHAnsi" w:hAnsiTheme="minorHAnsi"/>
          <w:color w:val="333333"/>
          <w:sz w:val="22"/>
          <w:szCs w:val="22"/>
        </w:rPr>
        <w:t xml:space="preserve"> concern given our use of motif-finding programs of our own design rather than a suite of commonly-used programs is the possibility that the single best motif performs </w:t>
      </w:r>
      <w:r w:rsidR="00CA6320">
        <w:rPr>
          <w:rFonts w:asciiTheme="minorHAnsi" w:hAnsiTheme="minorHAnsi"/>
          <w:color w:val="333333"/>
          <w:sz w:val="22"/>
          <w:szCs w:val="22"/>
        </w:rPr>
        <w:lastRenderedPageBreak/>
        <w:t xml:space="preserve">more poorly than the multiple-motif model simply because the programs </w:t>
      </w:r>
      <w:r w:rsidR="002E103E">
        <w:rPr>
          <w:rFonts w:asciiTheme="minorHAnsi" w:hAnsiTheme="minorHAnsi"/>
          <w:color w:val="333333"/>
          <w:sz w:val="22"/>
          <w:szCs w:val="22"/>
        </w:rPr>
        <w:t>perform</w:t>
      </w:r>
      <w:r w:rsidR="00CA6320">
        <w:rPr>
          <w:rFonts w:asciiTheme="minorHAnsi" w:hAnsiTheme="minorHAnsi"/>
          <w:color w:val="333333"/>
          <w:sz w:val="22"/>
          <w:szCs w:val="22"/>
        </w:rPr>
        <w:t xml:space="preserve"> poor</w:t>
      </w:r>
      <w:r w:rsidR="002E103E">
        <w:rPr>
          <w:rFonts w:asciiTheme="minorHAnsi" w:hAnsiTheme="minorHAnsi"/>
          <w:color w:val="333333"/>
          <w:sz w:val="22"/>
          <w:szCs w:val="22"/>
        </w:rPr>
        <w:t>ly</w:t>
      </w:r>
      <w:r w:rsidR="00CA6320">
        <w:rPr>
          <w:rFonts w:asciiTheme="minorHAnsi" w:hAnsiTheme="minorHAnsi"/>
          <w:color w:val="333333"/>
          <w:sz w:val="22"/>
          <w:szCs w:val="22"/>
        </w:rPr>
        <w:t xml:space="preserve"> themselves.  </w:t>
      </w:r>
      <w:r>
        <w:rPr>
          <w:rFonts w:asciiTheme="minorHAnsi" w:hAnsiTheme="minorHAnsi"/>
          <w:color w:val="333333"/>
          <w:sz w:val="22"/>
          <w:szCs w:val="22"/>
        </w:rPr>
        <w:t xml:space="preserve">Although the dominant motif for most TFs tested is capable of reproducing the 8-mer ranks of a replicate array nearly as well as a replicate experiment or a multiple-motif model, they do in general account for a good proportion of variance explained, such that almost all motifs selected by Lasso explain 10% or greater the variation in replicate 8-mer data. If no relationship between the motif and the 8-mer data then the correlation and percent variance explain would be near 0.   </w:t>
      </w:r>
    </w:p>
    <w:p w:rsidR="002530D4" w:rsidRDefault="002530D4" w:rsidP="00AC7C7B">
      <w:pPr>
        <w:pStyle w:val="NormalWeb"/>
        <w:spacing w:before="240" w:after="240" w:line="480" w:lineRule="auto"/>
        <w:contextualSpacing/>
        <w:jc w:val="both"/>
        <w:rPr>
          <w:rFonts w:asciiTheme="minorHAnsi" w:hAnsiTheme="minorHAnsi"/>
          <w:color w:val="333333"/>
          <w:sz w:val="22"/>
          <w:szCs w:val="22"/>
          <w:highlight w:val="green"/>
        </w:rPr>
      </w:pPr>
    </w:p>
    <w:p w:rsidR="002530D4" w:rsidRPr="002530D4" w:rsidRDefault="002530D4" w:rsidP="00AC7C7B">
      <w:pPr>
        <w:pStyle w:val="NormalWeb"/>
        <w:spacing w:before="240" w:after="240" w:line="480" w:lineRule="auto"/>
        <w:jc w:val="both"/>
        <w:rPr>
          <w:rFonts w:asciiTheme="minorHAnsi" w:hAnsiTheme="minorHAnsi"/>
          <w:color w:val="333333"/>
          <w:sz w:val="22"/>
          <w:szCs w:val="22"/>
        </w:rPr>
      </w:pPr>
      <w:r w:rsidRPr="002530D4">
        <w:rPr>
          <w:rFonts w:asciiTheme="minorHAnsi" w:hAnsiTheme="minorHAnsi"/>
          <w:color w:val="333333"/>
          <w:sz w:val="22"/>
          <w:szCs w:val="22"/>
        </w:rPr>
        <w:tab/>
      </w:r>
      <w:r>
        <w:rPr>
          <w:rFonts w:asciiTheme="minorHAnsi" w:hAnsiTheme="minorHAnsi"/>
          <w:color w:val="333333"/>
          <w:sz w:val="22"/>
          <w:szCs w:val="22"/>
        </w:rPr>
        <w:t>Putting the performance of the motif-finding programs head-to-head and c</w:t>
      </w:r>
      <w:r w:rsidRPr="002530D4">
        <w:rPr>
          <w:rFonts w:asciiTheme="minorHAnsi" w:hAnsiTheme="minorHAnsi"/>
          <w:color w:val="333333"/>
          <w:sz w:val="22"/>
          <w:szCs w:val="22"/>
        </w:rPr>
        <w:t>om</w:t>
      </w:r>
      <w:r>
        <w:rPr>
          <w:rFonts w:asciiTheme="minorHAnsi" w:hAnsiTheme="minorHAnsi"/>
          <w:color w:val="333333"/>
          <w:sz w:val="22"/>
          <w:szCs w:val="22"/>
        </w:rPr>
        <w:t>paring the</w:t>
      </w:r>
      <w:r w:rsidR="00CA6320">
        <w:rPr>
          <w:rFonts w:asciiTheme="minorHAnsi" w:hAnsiTheme="minorHAnsi"/>
          <w:color w:val="333333"/>
          <w:sz w:val="22"/>
          <w:szCs w:val="22"/>
        </w:rPr>
        <w:t xml:space="preserve"> percent variance explained by the best motif from each of Seed-and-Wobble, </w:t>
      </w:r>
      <w:proofErr w:type="spellStart"/>
      <w:r w:rsidR="00CA6320">
        <w:rPr>
          <w:rFonts w:asciiTheme="minorHAnsi" w:hAnsiTheme="minorHAnsi"/>
          <w:color w:val="333333"/>
          <w:sz w:val="22"/>
          <w:szCs w:val="22"/>
        </w:rPr>
        <w:t>RankMotif</w:t>
      </w:r>
      <w:proofErr w:type="spellEnd"/>
      <w:r w:rsidR="00CA6320">
        <w:rPr>
          <w:rFonts w:asciiTheme="minorHAnsi" w:hAnsiTheme="minorHAnsi"/>
          <w:color w:val="333333"/>
          <w:sz w:val="22"/>
          <w:szCs w:val="22"/>
        </w:rPr>
        <w:t xml:space="preserve">++ and </w:t>
      </w:r>
      <w:proofErr w:type="spellStart"/>
      <w:r w:rsidR="00CA6320">
        <w:rPr>
          <w:rFonts w:asciiTheme="minorHAnsi" w:hAnsiTheme="minorHAnsi"/>
          <w:color w:val="333333"/>
          <w:sz w:val="22"/>
          <w:szCs w:val="22"/>
        </w:rPr>
        <w:t>Kafal</w:t>
      </w:r>
      <w:proofErr w:type="spellEnd"/>
      <w:r w:rsidR="00CA6320">
        <w:rPr>
          <w:rFonts w:asciiTheme="minorHAnsi" w:hAnsiTheme="minorHAnsi"/>
          <w:color w:val="333333"/>
          <w:sz w:val="22"/>
          <w:szCs w:val="22"/>
        </w:rPr>
        <w:t xml:space="preserve"> over the entire set of 104 mouse TFs, I found </w:t>
      </w:r>
      <w:proofErr w:type="spellStart"/>
      <w:r w:rsidR="00CA6320">
        <w:rPr>
          <w:rFonts w:asciiTheme="minorHAnsi" w:hAnsiTheme="minorHAnsi"/>
          <w:color w:val="333333"/>
          <w:sz w:val="22"/>
          <w:szCs w:val="22"/>
        </w:rPr>
        <w:t>RankMotif</w:t>
      </w:r>
      <w:proofErr w:type="spellEnd"/>
      <w:r w:rsidR="00CA6320">
        <w:rPr>
          <w:rFonts w:asciiTheme="minorHAnsi" w:hAnsiTheme="minorHAnsi"/>
          <w:color w:val="333333"/>
          <w:sz w:val="22"/>
          <w:szCs w:val="22"/>
        </w:rPr>
        <w:t xml:space="preserve">++ to be the most consistent. </w:t>
      </w:r>
      <w:proofErr w:type="spellStart"/>
      <w:r w:rsidR="00CA6320">
        <w:rPr>
          <w:rFonts w:asciiTheme="minorHAnsi" w:hAnsiTheme="minorHAnsi"/>
          <w:color w:val="333333"/>
          <w:sz w:val="22"/>
          <w:szCs w:val="22"/>
        </w:rPr>
        <w:t>RankMotif</w:t>
      </w:r>
      <w:proofErr w:type="spellEnd"/>
      <w:r w:rsidR="00CA6320">
        <w:rPr>
          <w:rFonts w:asciiTheme="minorHAnsi" w:hAnsiTheme="minorHAnsi"/>
          <w:color w:val="333333"/>
          <w:sz w:val="22"/>
          <w:szCs w:val="22"/>
        </w:rPr>
        <w:t xml:space="preserve">++ PWMs generally yielded better performance measures over the full range of sequence preference scores from high to low affinity as compared to Seed-and-Wobble or </w:t>
      </w:r>
      <w:proofErr w:type="spellStart"/>
      <w:r w:rsidR="00CA6320">
        <w:rPr>
          <w:rFonts w:asciiTheme="minorHAnsi" w:hAnsiTheme="minorHAnsi"/>
          <w:color w:val="333333"/>
          <w:sz w:val="22"/>
          <w:szCs w:val="22"/>
        </w:rPr>
        <w:t>Kafal</w:t>
      </w:r>
      <w:proofErr w:type="spellEnd"/>
      <w:r w:rsidR="00CA6320">
        <w:rPr>
          <w:rFonts w:asciiTheme="minorHAnsi" w:hAnsiTheme="minorHAnsi"/>
          <w:color w:val="333333"/>
          <w:sz w:val="22"/>
          <w:szCs w:val="22"/>
        </w:rPr>
        <w:t xml:space="preserve"> PWMs.</w:t>
      </w:r>
      <w:r>
        <w:rPr>
          <w:rFonts w:asciiTheme="minorHAnsi" w:hAnsiTheme="minorHAnsi"/>
          <w:color w:val="333333"/>
          <w:sz w:val="22"/>
          <w:szCs w:val="22"/>
        </w:rPr>
        <w:t xml:space="preserve"> </w:t>
      </w:r>
      <w:r w:rsidR="00CA6320">
        <w:rPr>
          <w:rFonts w:asciiTheme="minorHAnsi" w:hAnsiTheme="minorHAnsi"/>
          <w:color w:val="333333"/>
          <w:sz w:val="22"/>
          <w:szCs w:val="22"/>
        </w:rPr>
        <w:t xml:space="preserve">Comparing the motifs from the three programs using </w:t>
      </w:r>
      <w:proofErr w:type="spellStart"/>
      <w:r w:rsidR="00CA6320">
        <w:rPr>
          <w:rFonts w:asciiTheme="minorHAnsi" w:hAnsiTheme="minorHAnsi"/>
          <w:color w:val="333333"/>
          <w:sz w:val="22"/>
          <w:szCs w:val="22"/>
        </w:rPr>
        <w:t>TomTom</w:t>
      </w:r>
      <w:proofErr w:type="spellEnd"/>
      <w:r w:rsidR="00CA6320">
        <w:rPr>
          <w:rFonts w:asciiTheme="minorHAnsi" w:hAnsiTheme="minorHAnsi"/>
          <w:color w:val="333333"/>
          <w:sz w:val="22"/>
          <w:szCs w:val="22"/>
        </w:rPr>
        <w:t xml:space="preserve"> </w:t>
      </w:r>
      <w:r w:rsidR="00B126F8">
        <w:rPr>
          <w:rFonts w:asciiTheme="minorHAnsi" w:hAnsiTheme="minorHAnsi"/>
          <w:color w:val="333333"/>
          <w:sz w:val="22"/>
          <w:szCs w:val="22"/>
        </w:rPr>
        <w:fldChar w:fldCharType="begin"/>
      </w:r>
      <w:r w:rsidR="00BF3C8A">
        <w:rPr>
          <w:rFonts w:asciiTheme="minorHAnsi" w:hAnsiTheme="minorHAnsi"/>
          <w:color w:val="333333"/>
          <w:sz w:val="22"/>
          <w:szCs w:val="22"/>
        </w:rPr>
        <w:instrText xml:space="preserve"> ADDIN EN.CITE &lt;EndNote&gt;&lt;Cite&gt;&lt;Author&gt;Gupta&lt;/Author&gt;&lt;Year&gt;2007&lt;/Year&gt;&lt;RecNum&gt;209&lt;/RecNum&gt;&lt;record&gt;&lt;rec-number&gt;209&lt;/rec-number&gt;&lt;ref-type name="Journal Article"&gt;17&lt;/ref-type&gt;&lt;contributors&gt;&lt;authors&gt;&lt;author&gt;Gupta, S.&lt;/author&gt;&lt;author&gt;Stamatoyannopoulos, J. A.&lt;/author&gt;&lt;author&gt;Bailey, T. L.&lt;/author&gt;&lt;author&gt;Noble, W. S.&lt;/author&gt;&lt;/authors&gt;&lt;/contributors&gt;&lt;auth-address&gt;Department of Genome Sciences, University of Washington, 1705 NE Pacific Street, Box 355065, Seattle, WA 98195, USA. shobhitg@u.washington.edu&lt;/auth-address&gt;&lt;titles&gt;&lt;title&gt;Quantifying similarity between motifs&lt;/title&gt;&lt;secondary-title&gt;Genome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biology&lt;/abbr-1&gt;&lt;/alt-periodical&gt;&lt;pages&gt;R24&lt;/pages&gt;&lt;volume&gt;8&lt;/volume&gt;&lt;number&gt;2&lt;/number&gt;&lt;keywords&gt;&lt;keyword&gt;*Algorithms&lt;/keyword&gt;&lt;keyword&gt;Amino Acid Motifs/*genetics&lt;/keyword&gt;&lt;keyword&gt;Computational Biology/*methods&lt;/keyword&gt;&lt;keyword&gt;*Databases, Genetic&lt;/keyword&gt;&lt;keyword&gt;*Sequence Homology&lt;/keyword&gt;&lt;keyword&gt;*Software&lt;/keyword&gt;&lt;/keywords&gt;&lt;dates&gt;&lt;year&gt;2007&lt;/year&gt;&lt;/dates&gt;&lt;isbn&gt;1465-6914 (Electronic)&amp;#xD;1465-6914 (Linking)&lt;/isbn&gt;&lt;accession-num&gt;17324271&lt;/accession-num&gt;&lt;urls&gt;&lt;related-urls&gt;&lt;url&gt;http://www.ncbi.nlm.nih.gov/entrez/query.fcgi?cmd=Retrieve&amp;amp;db=PubMed&amp;amp;dopt=Citation&amp;amp;list_uids=17324271 &lt;/url&gt;&lt;/related-urls&gt;&lt;/urls&gt;&lt;language&gt;eng&lt;/language&gt;&lt;/record&gt;&lt;/Cite&gt;&lt;/EndNote&gt;</w:instrText>
      </w:r>
      <w:r w:rsidR="00B126F8">
        <w:rPr>
          <w:rFonts w:asciiTheme="minorHAnsi" w:hAnsiTheme="minorHAnsi"/>
          <w:color w:val="333333"/>
          <w:sz w:val="22"/>
          <w:szCs w:val="22"/>
        </w:rPr>
        <w:fldChar w:fldCharType="separate"/>
      </w:r>
      <w:r w:rsidR="00CA6320">
        <w:rPr>
          <w:rFonts w:asciiTheme="minorHAnsi" w:hAnsiTheme="minorHAnsi"/>
          <w:color w:val="333333"/>
          <w:sz w:val="22"/>
          <w:szCs w:val="22"/>
        </w:rPr>
        <w:t>(Gupta et al. 2007)</w:t>
      </w:r>
      <w:r w:rsidR="00B126F8">
        <w:rPr>
          <w:rFonts w:asciiTheme="minorHAnsi" w:hAnsiTheme="minorHAnsi"/>
          <w:color w:val="333333"/>
          <w:sz w:val="22"/>
          <w:szCs w:val="22"/>
        </w:rPr>
        <w:fldChar w:fldCharType="end"/>
      </w:r>
      <w:r w:rsidR="00CA6320">
        <w:rPr>
          <w:rFonts w:asciiTheme="minorHAnsi" w:hAnsiTheme="minorHAnsi"/>
          <w:color w:val="333333"/>
          <w:sz w:val="22"/>
          <w:szCs w:val="22"/>
        </w:rPr>
        <w:t xml:space="preserve">, using an E-value threshold to define similarity, I found that surprisingly, motifs that are clearly related can yield very different performance measures. 37% of the </w:t>
      </w:r>
      <w:proofErr w:type="spellStart"/>
      <w:r w:rsidR="00CA6320">
        <w:rPr>
          <w:rFonts w:asciiTheme="minorHAnsi" w:hAnsiTheme="minorHAnsi"/>
          <w:color w:val="333333"/>
          <w:sz w:val="22"/>
          <w:szCs w:val="22"/>
        </w:rPr>
        <w:t>pairwise</w:t>
      </w:r>
      <w:proofErr w:type="spellEnd"/>
      <w:r w:rsidR="00CA6320">
        <w:rPr>
          <w:rFonts w:asciiTheme="minorHAnsi" w:hAnsiTheme="minorHAnsi"/>
          <w:color w:val="333333"/>
          <w:sz w:val="22"/>
          <w:szCs w:val="22"/>
        </w:rPr>
        <w:t xml:space="preserve"> PWM similarity comparisons considered by </w:t>
      </w:r>
      <w:proofErr w:type="spellStart"/>
      <w:r w:rsidR="00CA6320">
        <w:rPr>
          <w:rFonts w:asciiTheme="minorHAnsi" w:hAnsiTheme="minorHAnsi"/>
          <w:color w:val="333333"/>
          <w:sz w:val="22"/>
          <w:szCs w:val="22"/>
        </w:rPr>
        <w:t>TomTom</w:t>
      </w:r>
      <w:proofErr w:type="spellEnd"/>
      <w:r w:rsidR="00CA6320">
        <w:rPr>
          <w:rFonts w:asciiTheme="minorHAnsi" w:hAnsiTheme="minorHAnsi"/>
          <w:color w:val="333333"/>
          <w:sz w:val="22"/>
          <w:szCs w:val="22"/>
        </w:rPr>
        <w:t xml:space="preserve"> to be the for the same TF by the three methods have differences in ≥ 10% in variance explained on the 8-mer ranks of the replicate array, suggesting that small differences between motif models can have an effect on their explanatory power. When comparing distinct motifs (defined by </w:t>
      </w:r>
      <w:proofErr w:type="spellStart"/>
      <w:r w:rsidR="00CA6320">
        <w:rPr>
          <w:rFonts w:asciiTheme="minorHAnsi" w:hAnsiTheme="minorHAnsi"/>
          <w:color w:val="333333"/>
          <w:sz w:val="22"/>
          <w:szCs w:val="22"/>
        </w:rPr>
        <w:t>TomTom</w:t>
      </w:r>
      <w:proofErr w:type="spellEnd"/>
      <w:r w:rsidR="00CA6320">
        <w:rPr>
          <w:rFonts w:asciiTheme="minorHAnsi" w:hAnsiTheme="minorHAnsi"/>
          <w:color w:val="333333"/>
          <w:sz w:val="22"/>
          <w:szCs w:val="22"/>
        </w:rPr>
        <w:t xml:space="preserve"> E-value &gt; 0.01), 42% of the </w:t>
      </w:r>
      <w:proofErr w:type="spellStart"/>
      <w:r w:rsidR="00CA6320">
        <w:rPr>
          <w:rFonts w:asciiTheme="minorHAnsi" w:hAnsiTheme="minorHAnsi"/>
          <w:color w:val="333333"/>
          <w:sz w:val="22"/>
          <w:szCs w:val="22"/>
        </w:rPr>
        <w:t>pairwise</w:t>
      </w:r>
      <w:proofErr w:type="spellEnd"/>
      <w:r w:rsidR="00CA6320">
        <w:rPr>
          <w:rFonts w:asciiTheme="minorHAnsi" w:hAnsiTheme="minorHAnsi"/>
          <w:color w:val="333333"/>
          <w:sz w:val="22"/>
          <w:szCs w:val="22"/>
        </w:rPr>
        <w:t xml:space="preserve"> PWM similarity comparisons differed no more than 10% in variance explained on the 8-mer ranks of a replicate array. </w:t>
      </w:r>
      <w:proofErr w:type="spellStart"/>
      <w:r w:rsidR="00CA6320">
        <w:rPr>
          <w:rFonts w:asciiTheme="minorHAnsi" w:hAnsiTheme="minorHAnsi"/>
          <w:color w:val="333333"/>
          <w:sz w:val="22"/>
          <w:szCs w:val="22"/>
        </w:rPr>
        <w:t>Kafal</w:t>
      </w:r>
      <w:proofErr w:type="spellEnd"/>
      <w:r w:rsidR="00CA6320">
        <w:rPr>
          <w:rFonts w:asciiTheme="minorHAnsi" w:hAnsiTheme="minorHAnsi"/>
          <w:color w:val="333333"/>
          <w:sz w:val="22"/>
          <w:szCs w:val="22"/>
        </w:rPr>
        <w:t xml:space="preserve"> most often yielded diverse PWMs that captured the sequence preferences well as 35% of </w:t>
      </w:r>
      <w:proofErr w:type="spellStart"/>
      <w:r w:rsidR="00CA6320">
        <w:rPr>
          <w:rFonts w:asciiTheme="minorHAnsi" w:hAnsiTheme="minorHAnsi"/>
          <w:color w:val="333333"/>
          <w:sz w:val="22"/>
          <w:szCs w:val="22"/>
        </w:rPr>
        <w:t>Kafal</w:t>
      </w:r>
      <w:proofErr w:type="spellEnd"/>
      <w:r w:rsidR="00CA6320">
        <w:rPr>
          <w:rFonts w:asciiTheme="minorHAnsi" w:hAnsiTheme="minorHAnsi"/>
          <w:color w:val="333333"/>
          <w:sz w:val="22"/>
          <w:szCs w:val="22"/>
        </w:rPr>
        <w:t xml:space="preserve"> PWMs were selected by Lasso, while 30% and 19% of the PWMs for </w:t>
      </w:r>
      <w:proofErr w:type="spellStart"/>
      <w:r w:rsidR="00CA6320">
        <w:rPr>
          <w:rFonts w:asciiTheme="minorHAnsi" w:hAnsiTheme="minorHAnsi"/>
          <w:color w:val="333333"/>
          <w:sz w:val="22"/>
          <w:szCs w:val="22"/>
        </w:rPr>
        <w:t>RankMotif</w:t>
      </w:r>
      <w:proofErr w:type="spellEnd"/>
      <w:r w:rsidR="00CA6320">
        <w:rPr>
          <w:rFonts w:asciiTheme="minorHAnsi" w:hAnsiTheme="minorHAnsi"/>
          <w:color w:val="333333"/>
          <w:sz w:val="22"/>
          <w:szCs w:val="22"/>
        </w:rPr>
        <w:t>++ and Seed-and-Wobble were positively weighted respectively.</w:t>
      </w:r>
    </w:p>
    <w:p w:rsidR="00CA6320" w:rsidRDefault="00CA6320" w:rsidP="00AC7C7B">
      <w:pPr>
        <w:pStyle w:val="NormalWeb"/>
        <w:spacing w:line="480" w:lineRule="auto"/>
        <w:rPr>
          <w:rFonts w:asciiTheme="minorHAnsi" w:hAnsiTheme="minorHAnsi"/>
          <w:color w:val="333333"/>
          <w:sz w:val="22"/>
          <w:szCs w:val="22"/>
        </w:rPr>
      </w:pPr>
    </w:p>
    <w:p w:rsidR="00AC7C7B" w:rsidRPr="00E02598" w:rsidRDefault="00AC7C7B" w:rsidP="00AC7C7B">
      <w:pPr>
        <w:pStyle w:val="NormalWeb"/>
        <w:spacing w:line="480" w:lineRule="auto"/>
        <w:rPr>
          <w:rFonts w:asciiTheme="minorHAnsi" w:hAnsiTheme="minorHAnsi"/>
          <w:i/>
          <w:color w:val="333333"/>
          <w:sz w:val="22"/>
          <w:szCs w:val="22"/>
        </w:rPr>
      </w:pPr>
      <w:r>
        <w:rPr>
          <w:rFonts w:asciiTheme="minorHAnsi" w:hAnsiTheme="minorHAnsi"/>
          <w:i/>
          <w:color w:val="333333"/>
          <w:sz w:val="22"/>
          <w:szCs w:val="22"/>
        </w:rPr>
        <w:lastRenderedPageBreak/>
        <w:t>Multiple-motif models unlikely to stem from noise in PBM data</w:t>
      </w:r>
    </w:p>
    <w:p w:rsidR="00AC7C7B" w:rsidRDefault="00AC7C7B" w:rsidP="00AC7C7B">
      <w:pPr>
        <w:pStyle w:val="NormalWeb"/>
        <w:spacing w:before="240" w:after="240" w:line="480" w:lineRule="auto"/>
        <w:jc w:val="both"/>
        <w:rPr>
          <w:rFonts w:asciiTheme="minorHAnsi" w:hAnsiTheme="minorHAnsi"/>
          <w:color w:val="333333"/>
          <w:sz w:val="22"/>
          <w:szCs w:val="22"/>
        </w:rPr>
      </w:pPr>
      <w:r>
        <w:rPr>
          <w:rFonts w:asciiTheme="minorHAnsi" w:hAnsiTheme="minorHAnsi"/>
          <w:color w:val="333333"/>
          <w:sz w:val="22"/>
          <w:szCs w:val="22"/>
        </w:rPr>
        <w:tab/>
      </w:r>
      <w:r w:rsidR="00B45C3F">
        <w:rPr>
          <w:rFonts w:asciiTheme="minorHAnsi" w:hAnsiTheme="minorHAnsi"/>
          <w:color w:val="333333"/>
          <w:sz w:val="22"/>
          <w:szCs w:val="22"/>
        </w:rPr>
        <w:t xml:space="preserve">One </w:t>
      </w:r>
      <w:r w:rsidR="00CC3B95">
        <w:rPr>
          <w:rFonts w:asciiTheme="minorHAnsi" w:hAnsiTheme="minorHAnsi"/>
          <w:color w:val="333333"/>
          <w:sz w:val="22"/>
          <w:szCs w:val="22"/>
        </w:rPr>
        <w:t xml:space="preserve">common </w:t>
      </w:r>
      <w:r w:rsidR="00B45C3F">
        <w:rPr>
          <w:rFonts w:asciiTheme="minorHAnsi" w:hAnsiTheme="minorHAnsi"/>
          <w:color w:val="333333"/>
          <w:sz w:val="22"/>
          <w:szCs w:val="22"/>
        </w:rPr>
        <w:t xml:space="preserve">concern with regression models is that of </w:t>
      </w:r>
      <w:proofErr w:type="spellStart"/>
      <w:r w:rsidR="00B45C3F">
        <w:rPr>
          <w:rFonts w:asciiTheme="minorHAnsi" w:hAnsiTheme="minorHAnsi"/>
          <w:color w:val="333333"/>
          <w:sz w:val="22"/>
          <w:szCs w:val="22"/>
        </w:rPr>
        <w:t>overfitting</w:t>
      </w:r>
      <w:proofErr w:type="spellEnd"/>
      <w:r w:rsidR="00B45C3F">
        <w:rPr>
          <w:rFonts w:asciiTheme="minorHAnsi" w:hAnsiTheme="minorHAnsi"/>
          <w:color w:val="333333"/>
          <w:sz w:val="22"/>
          <w:szCs w:val="22"/>
        </w:rPr>
        <w:t xml:space="preserve">.  </w:t>
      </w:r>
      <w:r>
        <w:rPr>
          <w:rFonts w:asciiTheme="minorHAnsi" w:hAnsiTheme="minorHAnsi"/>
          <w:color w:val="333333"/>
          <w:sz w:val="22"/>
          <w:szCs w:val="22"/>
        </w:rPr>
        <w:t>To determine whether the Lasso regression model selects multiple PWMs to fit noise rather than signal in the</w:t>
      </w:r>
      <w:r w:rsidR="00B45C3F">
        <w:rPr>
          <w:rFonts w:asciiTheme="minorHAnsi" w:hAnsiTheme="minorHAnsi"/>
          <w:color w:val="333333"/>
          <w:sz w:val="22"/>
          <w:szCs w:val="22"/>
        </w:rPr>
        <w:t xml:space="preserve"> PBM</w:t>
      </w:r>
      <w:r>
        <w:rPr>
          <w:rFonts w:asciiTheme="minorHAnsi" w:hAnsiTheme="minorHAnsi"/>
          <w:color w:val="333333"/>
          <w:sz w:val="22"/>
          <w:szCs w:val="22"/>
        </w:rPr>
        <w:t xml:space="preserve"> data, I ran a series of simulations to gauge the robustness of the model to noise. The goal of this exercise was to see if the regression procedure would select multiple motifs starting with noisy data derived from a single motif. To do this, I generated ten sets of simulated PBM data from each of ten motifs selected from JASPAR </w:t>
      </w:r>
      <w:r w:rsidR="00B126F8">
        <w:rPr>
          <w:rFonts w:asciiTheme="minorHAnsi" w:hAnsiTheme="minorHAnsi"/>
          <w:color w:val="333333"/>
          <w:sz w:val="22"/>
          <w:szCs w:val="22"/>
        </w:rPr>
        <w:fldChar w:fldCharType="begin"/>
      </w:r>
      <w:r w:rsidR="00BF3C8A">
        <w:rPr>
          <w:rFonts w:asciiTheme="minorHAnsi" w:hAnsiTheme="minorHAnsi"/>
          <w:color w:val="333333"/>
          <w:sz w:val="22"/>
          <w:szCs w:val="22"/>
        </w:rPr>
        <w:instrText xml:space="preserve"> ADDIN EN.CITE &lt;EndNote&gt;&lt;Cite&gt;&lt;Author&gt;Sandelin&lt;/Author&gt;&lt;Year&gt;2004&lt;/Year&gt;&lt;RecNum&gt;9&lt;/RecNum&gt;&lt;record&gt;&lt;rec-number&gt;9&lt;/rec-number&gt;&lt;ref-type name="Journal Article"&gt;17&lt;/ref-type&gt;&lt;contributors&gt;&lt;authors&gt;&lt;author&gt;Sandelin, A.&lt;/author&gt;&lt;author&gt;Alkema, W.&lt;/author&gt;&lt;author&gt;Engstrom, P.&lt;/author&gt;&lt;author&gt;Wasserman, W. W.&lt;/author&gt;&lt;author&gt;Lenhard, B.&lt;/author&gt;&lt;/authors&gt;&lt;/contributors&gt;&lt;auth-address&gt;Center for Genomics and Bioinformatics, Karolinska Institutet, Berzelius vag 35, S-17177 Stockholm, Sweden.&lt;/auth-address&gt;&lt;titles&gt;&lt;title&gt;JASPAR: an open-access database for eukaryotic transcription factor binding profiles&lt;/title&gt;&lt;secondary-title&gt;Nucleic Acids Res&lt;/secondary-title&gt;&lt;/titles&gt;&lt;periodical&gt;&lt;full-title&gt;Nucleic Acids Res&lt;/full-title&gt;&lt;/periodical&gt;&lt;pages&gt;D91-4&lt;/pages&gt;&lt;volume&gt;32&lt;/volume&gt;&lt;number&gt;Database issue&lt;/number&gt;&lt;keywords&gt;&lt;keyword&gt;Animals&lt;/keyword&gt;&lt;keyword&gt;Base Sequence&lt;/keyword&gt;&lt;keyword&gt;Binding Sites&lt;/keyword&gt;&lt;keyword&gt;Computational Biology&lt;/keyword&gt;&lt;keyword&gt;DNA/genetics/metabolism&lt;/keyword&gt;&lt;keyword&gt;*Databases, Nucleic Acid&lt;/keyword&gt;&lt;keyword&gt;Eukaryotic Cells/metabolism&lt;/keyword&gt;&lt;keyword&gt;Humans&lt;/keyword&gt;&lt;keyword&gt;Information Storage and Retrieval&lt;/keyword&gt;&lt;keyword&gt;Internet&lt;/keyword&gt;&lt;keyword&gt;Molecular Sequence Data&lt;/keyword&gt;&lt;keyword&gt;Response Elements/*genetics&lt;/keyword&gt;&lt;keyword&gt;Software&lt;/keyword&gt;&lt;keyword&gt;Transcription Factors/*metabolism&lt;/keyword&gt;&lt;keyword&gt;*Transcription, Genetic&lt;/keyword&gt;&lt;keyword&gt;User-Computer Interface&lt;/keyword&gt;&lt;/keywords&gt;&lt;dates&gt;&lt;year&gt;2004&lt;/year&gt;&lt;pub-dates&gt;&lt;date&gt;Jan 1&lt;/date&gt;&lt;/pub-dates&gt;&lt;/dates&gt;&lt;accession-num&gt;14681366&lt;/accession-num&gt;&lt;urls&gt;&lt;related-urls&gt;&lt;url&gt;http://www.ncbi.nlm.nih.gov/entrez/query.fcgi?cmd=Retrieve&amp;amp;db=PubMed&amp;amp;dopt=Citation&amp;amp;list_uids=14681366 &lt;/url&gt;&lt;/related-urls&gt;&lt;/urls&gt;&lt;/record&gt;&lt;/Cite&gt;&lt;/EndNote&gt;</w:instrText>
      </w:r>
      <w:r w:rsidR="00B126F8">
        <w:rPr>
          <w:rFonts w:asciiTheme="minorHAnsi" w:hAnsiTheme="minorHAnsi"/>
          <w:color w:val="333333"/>
          <w:sz w:val="22"/>
          <w:szCs w:val="22"/>
        </w:rPr>
        <w:fldChar w:fldCharType="separate"/>
      </w:r>
      <w:r>
        <w:rPr>
          <w:rFonts w:asciiTheme="minorHAnsi" w:hAnsiTheme="minorHAnsi"/>
          <w:color w:val="333333"/>
          <w:sz w:val="22"/>
          <w:szCs w:val="22"/>
        </w:rPr>
        <w:t>(</w:t>
      </w:r>
      <w:proofErr w:type="spellStart"/>
      <w:r>
        <w:rPr>
          <w:rFonts w:asciiTheme="minorHAnsi" w:hAnsiTheme="minorHAnsi"/>
          <w:color w:val="333333"/>
          <w:sz w:val="22"/>
          <w:szCs w:val="22"/>
        </w:rPr>
        <w:t>Sandelin</w:t>
      </w:r>
      <w:proofErr w:type="spellEnd"/>
      <w:r>
        <w:rPr>
          <w:rFonts w:asciiTheme="minorHAnsi" w:hAnsiTheme="minorHAnsi"/>
          <w:color w:val="333333"/>
          <w:sz w:val="22"/>
          <w:szCs w:val="22"/>
        </w:rPr>
        <w:t xml:space="preserve"> et al. 2004)</w:t>
      </w:r>
      <w:r w:rsidR="00B126F8">
        <w:rPr>
          <w:rFonts w:asciiTheme="minorHAnsi" w:hAnsiTheme="minorHAnsi"/>
          <w:color w:val="333333"/>
          <w:sz w:val="22"/>
          <w:szCs w:val="22"/>
        </w:rPr>
        <w:fldChar w:fldCharType="end"/>
      </w:r>
      <w:r>
        <w:rPr>
          <w:rFonts w:asciiTheme="minorHAnsi" w:hAnsiTheme="minorHAnsi"/>
          <w:color w:val="333333"/>
          <w:sz w:val="22"/>
          <w:szCs w:val="22"/>
        </w:rPr>
        <w:t xml:space="preserve">  </w:t>
      </w:r>
      <w:r w:rsidRPr="00233A44">
        <w:rPr>
          <w:rFonts w:asciiTheme="minorHAnsi" w:hAnsiTheme="minorHAnsi"/>
          <w:color w:val="333333"/>
          <w:sz w:val="22"/>
          <w:szCs w:val="22"/>
          <w:highlight w:val="yellow"/>
        </w:rPr>
        <w:t>(Figure 3.</w:t>
      </w:r>
      <w:r w:rsidR="00B45C3F">
        <w:rPr>
          <w:rFonts w:asciiTheme="minorHAnsi" w:hAnsiTheme="minorHAnsi"/>
          <w:color w:val="333333"/>
          <w:sz w:val="22"/>
          <w:szCs w:val="22"/>
          <w:highlight w:val="yellow"/>
        </w:rPr>
        <w:t>6</w:t>
      </w:r>
      <w:r w:rsidRPr="00233A44">
        <w:rPr>
          <w:rFonts w:asciiTheme="minorHAnsi" w:hAnsiTheme="minorHAnsi"/>
          <w:color w:val="333333"/>
          <w:sz w:val="22"/>
          <w:szCs w:val="22"/>
          <w:highlight w:val="yellow"/>
        </w:rPr>
        <w:t>)</w:t>
      </w:r>
      <w:r w:rsidR="00B45C3F">
        <w:rPr>
          <w:rFonts w:asciiTheme="minorHAnsi" w:hAnsiTheme="minorHAnsi"/>
          <w:color w:val="333333"/>
          <w:sz w:val="22"/>
          <w:szCs w:val="22"/>
        </w:rPr>
        <w:t>,</w:t>
      </w:r>
      <w:r>
        <w:rPr>
          <w:rFonts w:asciiTheme="minorHAnsi" w:hAnsiTheme="minorHAnsi"/>
          <w:color w:val="333333"/>
          <w:sz w:val="22"/>
          <w:szCs w:val="22"/>
        </w:rPr>
        <w:t xml:space="preserve"> scored them with GOMER </w:t>
      </w:r>
      <w:r w:rsidR="00B126F8">
        <w:rPr>
          <w:rFonts w:asciiTheme="minorHAnsi" w:hAnsiTheme="minorHAnsi"/>
          <w:color w:val="333333"/>
          <w:sz w:val="22"/>
          <w:szCs w:val="22"/>
        </w:rPr>
        <w:fldChar w:fldCharType="begin"/>
      </w:r>
      <w:r>
        <w:rPr>
          <w:rFonts w:asciiTheme="minorHAnsi" w:hAnsiTheme="minorHAnsi"/>
          <w:color w:val="333333"/>
          <w:sz w:val="22"/>
          <w:szCs w:val="22"/>
        </w:rPr>
        <w:instrText xml:space="preserve"> ADDIN EN.CITE &lt;EndNote&gt;&lt;Cite&gt;&lt;Author&gt;Granek&lt;/Author&gt;&lt;Year&gt;2005&lt;/Year&gt;&lt;RecNum&gt;157&lt;/RecNum&gt;&lt;record&gt;&lt;rec-number&gt;159&lt;/rec-number&gt;&lt;ref-type name="Journal Article"&gt;17&lt;/ref-type&gt;&lt;contributors&gt;&lt;authors&gt;&lt;author&gt;Granek, J. A.&lt;/author&gt;&lt;author&gt;Clarke, N. D.&lt;/author&gt;&lt;/authors&gt;&lt;/contributors&gt;&lt;auth-address&gt;Department of Biophysics and Biophysical Chemistry, Johns Hopkins University School of Medicine, Baltimore, MD 21205, USA. jgranek@jhmi.edu&lt;/auth-address&gt;&lt;titles&gt;&lt;title&gt;Explicit equilibrium modeling of transcription-factor binding and gene regulation&lt;/title&gt;&lt;secondary-title&gt;Genome Biol&lt;/secondary-title&gt;&lt;/titles&gt;&lt;periodical&gt;&lt;full-title&gt;Genome Biol&lt;/full-title&gt;&lt;abbr-1&gt;Genome biology&lt;/abbr-1&gt;&lt;/periodical&gt;&lt;pages&gt;R87&lt;/pages&gt;&lt;volume&gt;6&lt;/volume&gt;&lt;number&gt;10&lt;/number&gt;&lt;keywords&gt;&lt;keyword&gt;Binding, Competitive&lt;/keyword&gt;&lt;keyword&gt;Chromatin Immunoprecipitation&lt;/keyword&gt;&lt;keyword&gt;DNA-Binding Proteins/metabolism&lt;/keyword&gt;&lt;keyword&gt;Forkhead Transcription Factors/genetics&lt;/keyword&gt;&lt;keyword&gt;*Gene Expression Regulation&lt;/keyword&gt;&lt;keyword&gt;Genes, cdc&lt;/keyword&gt;&lt;keyword&gt;*Models, Genetic&lt;/keyword&gt;&lt;keyword&gt;Nuclear Proteins/metabolism&lt;/keyword&gt;&lt;keyword&gt;Oligonucleotide Array Sequence Analysis&lt;/keyword&gt;&lt;keyword&gt;Promoter Regions, Genetic/genetics&lt;/keyword&gt;&lt;keyword&gt;Protein Binding&lt;/keyword&gt;&lt;keyword&gt;Saccharomyces cerevisiae Proteins/metabolism&lt;/keyword&gt;&lt;keyword&gt;Transcription Factors/*metabolism&lt;/keyword&gt;&lt;/keywords&gt;&lt;dates&gt;&lt;year&gt;2005&lt;/year&gt;&lt;/dates&gt;&lt;accession-num&gt;16207358&lt;/accession-num&gt;&lt;urls&gt;&lt;related-urls&gt;&lt;url&gt;http://www.ncbi.nlm.nih.gov/entrez/query.fcgi?cmd=Retrieve&amp;amp;db=PubMed&amp;amp;dopt=Citation&amp;amp;list_uids=16207358 &lt;/url&gt;&lt;/related-urls&gt;&lt;/urls&gt;&lt;/record&gt;&lt;/Cite&gt;&lt;/EndNote&gt;</w:instrText>
      </w:r>
      <w:r w:rsidR="00B126F8">
        <w:rPr>
          <w:rFonts w:asciiTheme="minorHAnsi" w:hAnsiTheme="minorHAnsi"/>
          <w:color w:val="333333"/>
          <w:sz w:val="22"/>
          <w:szCs w:val="22"/>
        </w:rPr>
        <w:fldChar w:fldCharType="separate"/>
      </w:r>
      <w:r>
        <w:rPr>
          <w:rFonts w:asciiTheme="minorHAnsi" w:hAnsiTheme="minorHAnsi"/>
          <w:color w:val="333333"/>
          <w:sz w:val="22"/>
          <w:szCs w:val="22"/>
        </w:rPr>
        <w:t>(</w:t>
      </w:r>
      <w:proofErr w:type="spellStart"/>
      <w:r>
        <w:rPr>
          <w:rFonts w:asciiTheme="minorHAnsi" w:hAnsiTheme="minorHAnsi"/>
          <w:color w:val="333333"/>
          <w:sz w:val="22"/>
          <w:szCs w:val="22"/>
        </w:rPr>
        <w:t>Granek</w:t>
      </w:r>
      <w:proofErr w:type="spellEnd"/>
      <w:r>
        <w:rPr>
          <w:rFonts w:asciiTheme="minorHAnsi" w:hAnsiTheme="minorHAnsi"/>
          <w:color w:val="333333"/>
          <w:sz w:val="22"/>
          <w:szCs w:val="22"/>
        </w:rPr>
        <w:t xml:space="preserve"> and Clarke 2005)</w:t>
      </w:r>
      <w:r w:rsidR="00B126F8">
        <w:rPr>
          <w:rFonts w:asciiTheme="minorHAnsi" w:hAnsiTheme="minorHAnsi"/>
          <w:color w:val="333333"/>
          <w:sz w:val="22"/>
          <w:szCs w:val="22"/>
        </w:rPr>
        <w:fldChar w:fldCharType="end"/>
      </w:r>
      <w:r>
        <w:rPr>
          <w:rFonts w:asciiTheme="minorHAnsi" w:hAnsiTheme="minorHAnsi"/>
          <w:color w:val="333333"/>
          <w:sz w:val="22"/>
          <w:szCs w:val="22"/>
        </w:rPr>
        <w:t xml:space="preserve"> and</w:t>
      </w:r>
      <w:r w:rsidR="00B45C3F">
        <w:rPr>
          <w:rFonts w:asciiTheme="minorHAnsi" w:hAnsiTheme="minorHAnsi"/>
          <w:color w:val="333333"/>
          <w:sz w:val="22"/>
          <w:szCs w:val="22"/>
        </w:rPr>
        <w:t xml:space="preserve"> used the resultant scores as proxies </w:t>
      </w:r>
      <w:r>
        <w:rPr>
          <w:rFonts w:asciiTheme="minorHAnsi" w:hAnsiTheme="minorHAnsi"/>
          <w:color w:val="333333"/>
          <w:sz w:val="22"/>
          <w:szCs w:val="22"/>
        </w:rPr>
        <w:t xml:space="preserve">for binding measurements. The GOMER </w:t>
      </w:r>
      <w:r w:rsidR="00B126F8">
        <w:rPr>
          <w:rFonts w:asciiTheme="minorHAnsi" w:hAnsiTheme="minorHAnsi"/>
          <w:color w:val="333333"/>
          <w:sz w:val="22"/>
          <w:szCs w:val="22"/>
        </w:rPr>
        <w:fldChar w:fldCharType="begin"/>
      </w:r>
      <w:r>
        <w:rPr>
          <w:rFonts w:asciiTheme="minorHAnsi" w:hAnsiTheme="minorHAnsi"/>
          <w:color w:val="333333"/>
          <w:sz w:val="22"/>
          <w:szCs w:val="22"/>
        </w:rPr>
        <w:instrText xml:space="preserve"> ADDIN EN.CITE &lt;EndNote&gt;&lt;Cite&gt;&lt;Author&gt;Granek&lt;/Author&gt;&lt;Year&gt;2005&lt;/Year&gt;&lt;RecNum&gt;157&lt;/RecNum&gt;&lt;record&gt;&lt;rec-number&gt;159&lt;/rec-number&gt;&lt;ref-type name="Journal Article"&gt;17&lt;/ref-type&gt;&lt;contributors&gt;&lt;authors&gt;&lt;author&gt;Granek, J. A.&lt;/author&gt;&lt;author&gt;Clarke, N. D.&lt;/author&gt;&lt;/authors&gt;&lt;/contributors&gt;&lt;auth-address&gt;Department of Biophysics and Biophysical Chemistry, Johns Hopkins University School of Medicine, Baltimore, MD 21205, USA. jgranek@jhmi.edu&lt;/auth-address&gt;&lt;titles&gt;&lt;title&gt;Explicit equilibrium modeling of transcription-factor binding and gene regulation&lt;/title&gt;&lt;secondary-title&gt;Genome Biol&lt;/secondary-title&gt;&lt;/titles&gt;&lt;periodical&gt;&lt;full-title&gt;Genome Biol&lt;/full-title&gt;&lt;abbr-1&gt;Genome biology&lt;/abbr-1&gt;&lt;/periodical&gt;&lt;pages&gt;R87&lt;/pages&gt;&lt;volume&gt;6&lt;/volume&gt;&lt;number&gt;10&lt;/number&gt;&lt;keywords&gt;&lt;keyword&gt;Binding, Competitive&lt;/keyword&gt;&lt;keyword&gt;Chromatin Immunoprecipitation&lt;/keyword&gt;&lt;keyword&gt;DNA-Binding Proteins/metabolism&lt;/keyword&gt;&lt;keyword&gt;Forkhead Transcription Factors/genetics&lt;/keyword&gt;&lt;keyword&gt;*Gene Expression Regulation&lt;/keyword&gt;&lt;keyword&gt;Genes, cdc&lt;/keyword&gt;&lt;keyword&gt;*Models, Genetic&lt;/keyword&gt;&lt;keyword&gt;Nuclear Proteins/metabolism&lt;/keyword&gt;&lt;keyword&gt;Oligonucleotide Array Sequence Analysis&lt;/keyword&gt;&lt;keyword&gt;Promoter Regions, Genetic/genetics&lt;/keyword&gt;&lt;keyword&gt;Protein Binding&lt;/keyword&gt;&lt;keyword&gt;Saccharomyces cerevisiae Proteins/metabolism&lt;/keyword&gt;&lt;keyword&gt;Transcription Factors/*metabolism&lt;/keyword&gt;&lt;/keywords&gt;&lt;dates&gt;&lt;year&gt;2005&lt;/year&gt;&lt;/dates&gt;&lt;accession-num&gt;16207358&lt;/accession-num&gt;&lt;urls&gt;&lt;related-urls&gt;&lt;url&gt;http://www.ncbi.nlm.nih.gov/entrez/query.fcgi?cmd=Retrieve&amp;amp;db=PubMed&amp;amp;dopt=Citation&amp;amp;list_uids=16207358 &lt;/url&gt;&lt;/related-urls&gt;&lt;/urls&gt;&lt;/record&gt;&lt;/Cite&gt;&lt;/EndNote&gt;</w:instrText>
      </w:r>
      <w:r w:rsidR="00B126F8">
        <w:rPr>
          <w:rFonts w:asciiTheme="minorHAnsi" w:hAnsiTheme="minorHAnsi"/>
          <w:color w:val="333333"/>
          <w:sz w:val="22"/>
          <w:szCs w:val="22"/>
        </w:rPr>
        <w:fldChar w:fldCharType="separate"/>
      </w:r>
      <w:r>
        <w:rPr>
          <w:rFonts w:asciiTheme="minorHAnsi" w:hAnsiTheme="minorHAnsi"/>
          <w:color w:val="333333"/>
          <w:sz w:val="22"/>
          <w:szCs w:val="22"/>
        </w:rPr>
        <w:t>(</w:t>
      </w:r>
      <w:proofErr w:type="spellStart"/>
      <w:r>
        <w:rPr>
          <w:rFonts w:asciiTheme="minorHAnsi" w:hAnsiTheme="minorHAnsi"/>
          <w:color w:val="333333"/>
          <w:sz w:val="22"/>
          <w:szCs w:val="22"/>
        </w:rPr>
        <w:t>Granek</w:t>
      </w:r>
      <w:proofErr w:type="spellEnd"/>
      <w:r>
        <w:rPr>
          <w:rFonts w:asciiTheme="minorHAnsi" w:hAnsiTheme="minorHAnsi"/>
          <w:color w:val="333333"/>
          <w:sz w:val="22"/>
          <w:szCs w:val="22"/>
        </w:rPr>
        <w:t xml:space="preserve"> and Clarke 2005)</w:t>
      </w:r>
      <w:r w:rsidR="00B126F8">
        <w:rPr>
          <w:rFonts w:asciiTheme="minorHAnsi" w:hAnsiTheme="minorHAnsi"/>
          <w:color w:val="333333"/>
          <w:sz w:val="22"/>
          <w:szCs w:val="22"/>
        </w:rPr>
        <w:fldChar w:fldCharType="end"/>
      </w:r>
      <w:r>
        <w:rPr>
          <w:rFonts w:asciiTheme="minorHAnsi" w:hAnsiTheme="minorHAnsi"/>
          <w:color w:val="333333"/>
          <w:sz w:val="22"/>
          <w:szCs w:val="22"/>
        </w:rPr>
        <w:t xml:space="preserve"> scores were converted into Z-scores and split into 100 bins across the score range and the mean and standard deviation was calculated within each bin. In order to simulate the noise distribution of real PBM data, Gaussian noise was added by scaling the standard deviation with a multiplicative factor such that scores on the low end were made noisier than scores</w:t>
      </w:r>
      <w:r w:rsidR="00B45C3F">
        <w:rPr>
          <w:rFonts w:asciiTheme="minorHAnsi" w:hAnsiTheme="minorHAnsi"/>
          <w:color w:val="333333"/>
          <w:sz w:val="22"/>
          <w:szCs w:val="22"/>
        </w:rPr>
        <w:t xml:space="preserve"> on the high end. These “noised”</w:t>
      </w:r>
      <w:r>
        <w:rPr>
          <w:rFonts w:asciiTheme="minorHAnsi" w:hAnsiTheme="minorHAnsi"/>
          <w:color w:val="333333"/>
          <w:sz w:val="22"/>
          <w:szCs w:val="22"/>
        </w:rPr>
        <w:t xml:space="preserve"> scores were treated as simulated PBM data and used as input into </w:t>
      </w:r>
      <w:proofErr w:type="spellStart"/>
      <w:r>
        <w:rPr>
          <w:rFonts w:asciiTheme="minorHAnsi" w:hAnsiTheme="minorHAnsi"/>
          <w:color w:val="333333"/>
          <w:sz w:val="22"/>
          <w:szCs w:val="22"/>
        </w:rPr>
        <w:t>Kafal</w:t>
      </w:r>
      <w:proofErr w:type="spellEnd"/>
      <w:r>
        <w:rPr>
          <w:rFonts w:asciiTheme="minorHAnsi" w:hAnsiTheme="minorHAnsi"/>
          <w:color w:val="333333"/>
          <w:sz w:val="22"/>
          <w:szCs w:val="22"/>
        </w:rPr>
        <w:t xml:space="preserve"> to exhaustively identify motifs within the data. This was repeated for each of the 100 simulated data sets and the resultant motifs were given to Lasso to select the motif or motif combinations that best fit the simulated Z-scores. Although circular in logic, training and testing on the same set of simulated Z-score, the purpose of this exercise was just to see whether multiple motifs could be artificially selected by the regression process from data simulated from single motifs so I was not concerned with the specific predicted values. </w:t>
      </w:r>
    </w:p>
    <w:p w:rsidR="00AC7C7B" w:rsidRDefault="00AC7C7B" w:rsidP="00AC7C7B">
      <w:pPr>
        <w:pStyle w:val="NormalWeb"/>
        <w:spacing w:before="240" w:after="240" w:line="480" w:lineRule="auto"/>
        <w:jc w:val="center"/>
        <w:rPr>
          <w:rFonts w:asciiTheme="minorHAnsi" w:hAnsiTheme="minorHAnsi"/>
          <w:color w:val="333333"/>
          <w:sz w:val="22"/>
          <w:szCs w:val="22"/>
        </w:rPr>
      </w:pPr>
      <w:r>
        <w:rPr>
          <w:rFonts w:asciiTheme="minorHAnsi" w:hAnsiTheme="minorHAnsi"/>
          <w:noProof/>
          <w:color w:val="333333"/>
          <w:sz w:val="22"/>
          <w:szCs w:val="22"/>
          <w:lang w:val="en-US" w:eastAsia="en-US"/>
        </w:rPr>
        <w:lastRenderedPageBreak/>
        <w:drawing>
          <wp:inline distT="0" distB="0" distL="0" distR="0">
            <wp:extent cx="4476750" cy="2941454"/>
            <wp:effectExtent l="19050" t="0" r="0" b="0"/>
            <wp:docPr id="23" name="Picture 6" descr="C:\Users\Esther\Documents\My Dropbox\Thesis\figures\chapter3\10_selected_JASPAR_motifs_for_lasso_simulatio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her\Documents\My Dropbox\Thesis\figures\chapter3\10_selected_JASPAR_motifs_for_lasso_simulations.tif"/>
                    <pic:cNvPicPr>
                      <a:picLocks noChangeAspect="1" noChangeArrowheads="1"/>
                    </pic:cNvPicPr>
                  </pic:nvPicPr>
                  <pic:blipFill>
                    <a:blip r:embed="rId11" cstate="print"/>
                    <a:srcRect/>
                    <a:stretch>
                      <a:fillRect/>
                    </a:stretch>
                  </pic:blipFill>
                  <pic:spPr bwMode="auto">
                    <a:xfrm>
                      <a:off x="0" y="0"/>
                      <a:ext cx="4476750" cy="2941454"/>
                    </a:xfrm>
                    <a:prstGeom prst="rect">
                      <a:avLst/>
                    </a:prstGeom>
                    <a:noFill/>
                    <a:ln w="9525">
                      <a:noFill/>
                      <a:miter lim="800000"/>
                      <a:headEnd/>
                      <a:tailEnd/>
                    </a:ln>
                  </pic:spPr>
                </pic:pic>
              </a:graphicData>
            </a:graphic>
          </wp:inline>
        </w:drawing>
      </w:r>
    </w:p>
    <w:p w:rsidR="00B45C3F" w:rsidRPr="00B45C3F" w:rsidRDefault="00B45C3F" w:rsidP="00AC7C7B">
      <w:pPr>
        <w:pStyle w:val="NormalWeb"/>
        <w:spacing w:before="240" w:after="240" w:line="480" w:lineRule="auto"/>
        <w:jc w:val="both"/>
        <w:rPr>
          <w:rFonts w:asciiTheme="minorHAnsi" w:hAnsiTheme="minorHAnsi"/>
          <w:b/>
          <w:color w:val="333333"/>
          <w:sz w:val="16"/>
          <w:szCs w:val="16"/>
        </w:rPr>
      </w:pPr>
      <w:r>
        <w:rPr>
          <w:rFonts w:asciiTheme="minorHAnsi" w:hAnsiTheme="minorHAnsi"/>
          <w:b/>
          <w:color w:val="333333"/>
          <w:sz w:val="16"/>
          <w:szCs w:val="16"/>
        </w:rPr>
        <w:t>FIGURE 3.6 TEN MOTIFS FROM THE JASPAR DATABASE (SANDELIN ET AL, 2004) SELECTED FOR ROBUSTNESS-TO-NOISE SIMULATIONS</w:t>
      </w:r>
    </w:p>
    <w:p w:rsidR="00AC7C7B" w:rsidRDefault="00AC7C7B" w:rsidP="00B45C3F">
      <w:pPr>
        <w:pStyle w:val="NormalWeb"/>
        <w:spacing w:before="240" w:after="240" w:line="480" w:lineRule="auto"/>
        <w:ind w:firstLine="720"/>
        <w:jc w:val="both"/>
        <w:rPr>
          <w:rFonts w:asciiTheme="minorHAnsi" w:hAnsiTheme="minorHAnsi"/>
          <w:color w:val="333333"/>
          <w:sz w:val="22"/>
          <w:szCs w:val="22"/>
        </w:rPr>
      </w:pPr>
      <w:r>
        <w:rPr>
          <w:rFonts w:asciiTheme="minorHAnsi" w:hAnsiTheme="minorHAnsi"/>
          <w:color w:val="333333"/>
          <w:sz w:val="22"/>
          <w:szCs w:val="22"/>
        </w:rPr>
        <w:t xml:space="preserve">Out of the 100 simulated datasets, </w:t>
      </w:r>
      <w:proofErr w:type="spellStart"/>
      <w:r>
        <w:rPr>
          <w:rFonts w:asciiTheme="minorHAnsi" w:hAnsiTheme="minorHAnsi"/>
          <w:color w:val="333333"/>
          <w:sz w:val="22"/>
          <w:szCs w:val="22"/>
        </w:rPr>
        <w:t>Kafal</w:t>
      </w:r>
      <w:proofErr w:type="spellEnd"/>
      <w:r>
        <w:rPr>
          <w:rFonts w:asciiTheme="minorHAnsi" w:hAnsiTheme="minorHAnsi"/>
          <w:color w:val="333333"/>
          <w:sz w:val="22"/>
          <w:szCs w:val="22"/>
        </w:rPr>
        <w:t xml:space="preserve"> identified more than one motif in 24 and Lasso selected more than one motif in 4 out of 100 datasets (false positive rate = 16.6%). One of the multiply-weighted datasets came from data derived from GATA3 (MA0037) and the other from data derived from NFYA (MA0060). Two motifs were given non-zero weights by Lasso in the GATA3 dataset and upon manual inspection of the </w:t>
      </w:r>
      <w:proofErr w:type="gramStart"/>
      <w:r>
        <w:rPr>
          <w:rFonts w:asciiTheme="minorHAnsi" w:hAnsiTheme="minorHAnsi"/>
          <w:color w:val="333333"/>
          <w:sz w:val="22"/>
          <w:szCs w:val="22"/>
        </w:rPr>
        <w:t>motifs,</w:t>
      </w:r>
      <w:proofErr w:type="gramEnd"/>
      <w:r>
        <w:rPr>
          <w:rFonts w:asciiTheme="minorHAnsi" w:hAnsiTheme="minorHAnsi"/>
          <w:color w:val="333333"/>
          <w:sz w:val="22"/>
          <w:szCs w:val="22"/>
        </w:rPr>
        <w:t xml:space="preserve"> one was highly similar to the original input GATA3 motif while the other appeared to be the same motif but repeated in tandem. Both motifs accounted for approximately the same variance (~13%) and both were chosen by the regression model. Similarly, the multiple motifs selected by the regression model in the three NFYA datasets were similar by visual inspection and accounted for roughly the same proportion of variance explained.  However, given the similarity between the selected motifs in the simulated data, they would have been unlikely to be counted as </w:t>
      </w:r>
      <w:r>
        <w:rPr>
          <w:rFonts w:asciiTheme="minorHAnsi" w:hAnsiTheme="minorHAnsi"/>
          <w:i/>
          <w:color w:val="333333"/>
          <w:sz w:val="22"/>
          <w:szCs w:val="22"/>
        </w:rPr>
        <w:t>bona fide</w:t>
      </w:r>
      <w:r>
        <w:rPr>
          <w:rFonts w:asciiTheme="minorHAnsi" w:hAnsiTheme="minorHAnsi"/>
          <w:color w:val="333333"/>
          <w:sz w:val="22"/>
          <w:szCs w:val="22"/>
        </w:rPr>
        <w:t xml:space="preserve"> secondary motifs as the primary to n-</w:t>
      </w:r>
      <w:proofErr w:type="spellStart"/>
      <w:r>
        <w:rPr>
          <w:rFonts w:asciiTheme="minorHAnsi" w:hAnsiTheme="minorHAnsi"/>
          <w:color w:val="333333"/>
          <w:sz w:val="22"/>
          <w:szCs w:val="22"/>
        </w:rPr>
        <w:t>ary</w:t>
      </w:r>
      <w:proofErr w:type="spellEnd"/>
      <w:r>
        <w:rPr>
          <w:rFonts w:asciiTheme="minorHAnsi" w:hAnsiTheme="minorHAnsi"/>
          <w:color w:val="333333"/>
          <w:sz w:val="22"/>
          <w:szCs w:val="22"/>
        </w:rPr>
        <w:t xml:space="preserve"> motifs in the real data generally had distinct differences. The results were also similar when I </w:t>
      </w:r>
      <w:r>
        <w:rPr>
          <w:rFonts w:asciiTheme="minorHAnsi" w:hAnsiTheme="minorHAnsi"/>
          <w:color w:val="333333"/>
          <w:sz w:val="22"/>
          <w:szCs w:val="22"/>
        </w:rPr>
        <w:lastRenderedPageBreak/>
        <w:t xml:space="preserve">extended this analysis to test for tolerance to additional noise by increasing the spread in the noise profile of the simulated datasets by increasing the multiplicative factor (data not shown). </w:t>
      </w:r>
    </w:p>
    <w:p w:rsidR="00AC7C7B" w:rsidRDefault="00AC7C7B" w:rsidP="00B45C3F">
      <w:pPr>
        <w:pStyle w:val="NormalWeb"/>
        <w:spacing w:before="0" w:beforeAutospacing="0" w:after="0" w:afterAutospacing="0" w:line="480" w:lineRule="auto"/>
        <w:jc w:val="both"/>
        <w:rPr>
          <w:rFonts w:asciiTheme="minorHAnsi" w:hAnsiTheme="minorHAnsi"/>
          <w:color w:val="333333"/>
          <w:sz w:val="22"/>
          <w:szCs w:val="22"/>
        </w:rPr>
      </w:pPr>
      <w:r>
        <w:rPr>
          <w:rFonts w:asciiTheme="minorHAnsi" w:hAnsiTheme="minorHAnsi"/>
          <w:color w:val="333333"/>
          <w:sz w:val="22"/>
          <w:szCs w:val="22"/>
        </w:rPr>
        <w:tab/>
        <w:t xml:space="preserve">In addition, I performed a complementary test in which I created tandem motifs by pairing the same six out of the ten JASPAR </w:t>
      </w:r>
      <w:r w:rsidR="00B126F8">
        <w:rPr>
          <w:rFonts w:asciiTheme="minorHAnsi" w:hAnsiTheme="minorHAnsi"/>
          <w:color w:val="333333"/>
          <w:sz w:val="22"/>
          <w:szCs w:val="22"/>
        </w:rPr>
        <w:fldChar w:fldCharType="begin"/>
      </w:r>
      <w:r w:rsidR="00BF3C8A">
        <w:rPr>
          <w:rFonts w:asciiTheme="minorHAnsi" w:hAnsiTheme="minorHAnsi"/>
          <w:color w:val="333333"/>
          <w:sz w:val="22"/>
          <w:szCs w:val="22"/>
        </w:rPr>
        <w:instrText xml:space="preserve"> ADDIN EN.CITE &lt;EndNote&gt;&lt;Cite&gt;&lt;Author&gt;Sandelin&lt;/Author&gt;&lt;Year&gt;2004&lt;/Year&gt;&lt;RecNum&gt;9&lt;/RecNum&gt;&lt;record&gt;&lt;rec-number&gt;9&lt;/rec-number&gt;&lt;ref-type name="Journal Article"&gt;17&lt;/ref-type&gt;&lt;contributors&gt;&lt;authors&gt;&lt;author&gt;Sandelin, A.&lt;/author&gt;&lt;author&gt;Alkema, W.&lt;/author&gt;&lt;author&gt;Engstrom, P.&lt;/author&gt;&lt;author&gt;Wasserman, W. W.&lt;/author&gt;&lt;author&gt;Lenhard, B.&lt;/author&gt;&lt;/authors&gt;&lt;/contributors&gt;&lt;auth-address&gt;Center for Genomics and Bioinformatics, Karolinska Institutet, Berzelius vag 35, S-17177 Stockholm, Sweden.&lt;/auth-address&gt;&lt;titles&gt;&lt;title&gt;JASPAR: an open-access database for eukaryotic transcription factor binding profiles&lt;/title&gt;&lt;secondary-title&gt;Nucleic Acids Res&lt;/secondary-title&gt;&lt;/titles&gt;&lt;periodical&gt;&lt;full-title&gt;Nucleic Acids Res&lt;/full-title&gt;&lt;/periodical&gt;&lt;pages&gt;D91-4&lt;/pages&gt;&lt;volume&gt;32&lt;/volume&gt;&lt;number&gt;Database issue&lt;/number&gt;&lt;keywords&gt;&lt;keyword&gt;Animals&lt;/keyword&gt;&lt;keyword&gt;Base Sequence&lt;/keyword&gt;&lt;keyword&gt;Binding Sites&lt;/keyword&gt;&lt;keyword&gt;Computational Biology&lt;/keyword&gt;&lt;keyword&gt;DNA/genetics/metabolism&lt;/keyword&gt;&lt;keyword&gt;*Databases, Nucleic Acid&lt;/keyword&gt;&lt;keyword&gt;Eukaryotic Cells/metabolism&lt;/keyword&gt;&lt;keyword&gt;Humans&lt;/keyword&gt;&lt;keyword&gt;Information Storage and Retrieval&lt;/keyword&gt;&lt;keyword&gt;Internet&lt;/keyword&gt;&lt;keyword&gt;Molecular Sequence Data&lt;/keyword&gt;&lt;keyword&gt;Response Elements/*genetics&lt;/keyword&gt;&lt;keyword&gt;Software&lt;/keyword&gt;&lt;keyword&gt;Transcription Factors/*metabolism&lt;/keyword&gt;&lt;keyword&gt;*Transcription, Genetic&lt;/keyword&gt;&lt;keyword&gt;User-Computer Interface&lt;/keyword&gt;&lt;/keywords&gt;&lt;dates&gt;&lt;year&gt;2004&lt;/year&gt;&lt;pub-dates&gt;&lt;date&gt;Jan 1&lt;/date&gt;&lt;/pub-dates&gt;&lt;/dates&gt;&lt;accession-num&gt;14681366&lt;/accession-num&gt;&lt;urls&gt;&lt;related-urls&gt;&lt;url&gt;http://www.ncbi.nlm.nih.gov/entrez/query.fcgi?cmd=Retrieve&amp;amp;db=PubMed&amp;amp;dopt=Citation&amp;amp;list_uids=14681366 &lt;/url&gt;&lt;/related-urls&gt;&lt;/urls&gt;&lt;/record&gt;&lt;/Cite&gt;&lt;/EndNote&gt;</w:instrText>
      </w:r>
      <w:r w:rsidR="00B126F8">
        <w:rPr>
          <w:rFonts w:asciiTheme="minorHAnsi" w:hAnsiTheme="minorHAnsi"/>
          <w:color w:val="333333"/>
          <w:sz w:val="22"/>
          <w:szCs w:val="22"/>
        </w:rPr>
        <w:fldChar w:fldCharType="separate"/>
      </w:r>
      <w:r>
        <w:rPr>
          <w:rFonts w:asciiTheme="minorHAnsi" w:hAnsiTheme="minorHAnsi"/>
          <w:color w:val="333333"/>
          <w:sz w:val="22"/>
          <w:szCs w:val="22"/>
        </w:rPr>
        <w:t>(</w:t>
      </w:r>
      <w:proofErr w:type="spellStart"/>
      <w:r>
        <w:rPr>
          <w:rFonts w:asciiTheme="minorHAnsi" w:hAnsiTheme="minorHAnsi"/>
          <w:color w:val="333333"/>
          <w:sz w:val="22"/>
          <w:szCs w:val="22"/>
        </w:rPr>
        <w:t>Sandelin</w:t>
      </w:r>
      <w:proofErr w:type="spellEnd"/>
      <w:r>
        <w:rPr>
          <w:rFonts w:asciiTheme="minorHAnsi" w:hAnsiTheme="minorHAnsi"/>
          <w:color w:val="333333"/>
          <w:sz w:val="22"/>
          <w:szCs w:val="22"/>
        </w:rPr>
        <w:t xml:space="preserve"> et al. 2004)</w:t>
      </w:r>
      <w:r w:rsidR="00B126F8">
        <w:rPr>
          <w:rFonts w:asciiTheme="minorHAnsi" w:hAnsiTheme="minorHAnsi"/>
          <w:color w:val="333333"/>
          <w:sz w:val="22"/>
          <w:szCs w:val="22"/>
        </w:rPr>
        <w:fldChar w:fldCharType="end"/>
      </w:r>
      <w:r>
        <w:rPr>
          <w:rFonts w:asciiTheme="minorHAnsi" w:hAnsiTheme="minorHAnsi"/>
          <w:color w:val="333333"/>
          <w:sz w:val="22"/>
          <w:szCs w:val="22"/>
        </w:rPr>
        <w:t xml:space="preserve"> motifs and asking how frequently out of thirty simulated data sets (3 </w:t>
      </w:r>
      <w:r w:rsidR="00B45C3F">
        <w:rPr>
          <w:rFonts w:asciiTheme="minorHAnsi" w:hAnsiTheme="minorHAnsi"/>
          <w:color w:val="333333"/>
          <w:sz w:val="22"/>
          <w:szCs w:val="22"/>
        </w:rPr>
        <w:t>motif pairs x 10 independently “noised”</w:t>
      </w:r>
      <w:r>
        <w:rPr>
          <w:rFonts w:asciiTheme="minorHAnsi" w:hAnsiTheme="minorHAnsi"/>
          <w:color w:val="333333"/>
          <w:sz w:val="22"/>
          <w:szCs w:val="22"/>
        </w:rPr>
        <w:t xml:space="preserve"> simulated data sets) the constituent motifs were selected by Lasso in a multiple-motif model. In ten out of the 30 simulated datasets, </w:t>
      </w:r>
      <w:proofErr w:type="spellStart"/>
      <w:r>
        <w:rPr>
          <w:rFonts w:asciiTheme="minorHAnsi" w:hAnsiTheme="minorHAnsi"/>
          <w:color w:val="333333"/>
          <w:sz w:val="22"/>
          <w:szCs w:val="22"/>
        </w:rPr>
        <w:t>Kafal</w:t>
      </w:r>
      <w:proofErr w:type="spellEnd"/>
      <w:r>
        <w:rPr>
          <w:rFonts w:asciiTheme="minorHAnsi" w:hAnsiTheme="minorHAnsi"/>
          <w:color w:val="333333"/>
          <w:sz w:val="22"/>
          <w:szCs w:val="22"/>
        </w:rPr>
        <w:t xml:space="preserve"> returned multiple PWMs and from that, Lasso selected multiple PWMs in five (50% success rate). Despite the misleading success rate, both the FOXD1-MAX and GATA3-SOX9 combinations were readily picked up by the regression model and only the E2F1-TBP tandem motif was missed. This was likely because the tandem motif was 23 </w:t>
      </w:r>
      <w:proofErr w:type="spellStart"/>
      <w:r>
        <w:rPr>
          <w:rFonts w:asciiTheme="minorHAnsi" w:hAnsiTheme="minorHAnsi"/>
          <w:color w:val="333333"/>
          <w:sz w:val="22"/>
          <w:szCs w:val="22"/>
        </w:rPr>
        <w:t>bp</w:t>
      </w:r>
      <w:proofErr w:type="spellEnd"/>
      <w:r>
        <w:rPr>
          <w:rFonts w:asciiTheme="minorHAnsi" w:hAnsiTheme="minorHAnsi"/>
          <w:color w:val="333333"/>
          <w:sz w:val="22"/>
          <w:szCs w:val="22"/>
        </w:rPr>
        <w:t xml:space="preserve"> wide and the simulated data was derived from GOMER </w:t>
      </w:r>
      <w:r w:rsidR="00B126F8">
        <w:rPr>
          <w:rFonts w:asciiTheme="minorHAnsi" w:hAnsiTheme="minorHAnsi"/>
          <w:color w:val="333333"/>
          <w:sz w:val="22"/>
          <w:szCs w:val="22"/>
        </w:rPr>
        <w:fldChar w:fldCharType="begin"/>
      </w:r>
      <w:r>
        <w:rPr>
          <w:rFonts w:asciiTheme="minorHAnsi" w:hAnsiTheme="minorHAnsi"/>
          <w:color w:val="333333"/>
          <w:sz w:val="22"/>
          <w:szCs w:val="22"/>
        </w:rPr>
        <w:instrText xml:space="preserve"> ADDIN EN.CITE &lt;EndNote&gt;&lt;Cite&gt;&lt;Author&gt;Granek&lt;/Author&gt;&lt;Year&gt;2005&lt;/Year&gt;&lt;RecNum&gt;157&lt;/RecNum&gt;&lt;record&gt;&lt;rec-number&gt;159&lt;/rec-number&gt;&lt;ref-type name="Journal Article"&gt;17&lt;/ref-type&gt;&lt;contributors&gt;&lt;authors&gt;&lt;author&gt;Granek, J. A.&lt;/author&gt;&lt;author&gt;Clarke, N. D.&lt;/author&gt;&lt;/authors&gt;&lt;/contributors&gt;&lt;auth-address&gt;Department of Biophysics and Biophysical Chemistry, Johns Hopkins University School of Medicine, Baltimore, MD 21205, USA. jgranek@jhmi.edu&lt;/auth-address&gt;&lt;titles&gt;&lt;title&gt;Explicit equilibrium modeling of transcription-factor binding and gene regulation&lt;/title&gt;&lt;secondary-title&gt;Genome Biol&lt;/secondary-title&gt;&lt;/titles&gt;&lt;periodical&gt;&lt;full-title&gt;Genome Biol&lt;/full-title&gt;&lt;abbr-1&gt;Genome biology&lt;/abbr-1&gt;&lt;/periodical&gt;&lt;pages&gt;R87&lt;/pages&gt;&lt;volume&gt;6&lt;/volume&gt;&lt;number&gt;10&lt;/number&gt;&lt;keywords&gt;&lt;keyword&gt;Binding, Competitive&lt;/keyword&gt;&lt;keyword&gt;Chromatin Immunoprecipitation&lt;/keyword&gt;&lt;keyword&gt;DNA-Binding Proteins/metabolism&lt;/keyword&gt;&lt;keyword&gt;Forkhead Transcription Factors/genetics&lt;/keyword&gt;&lt;keyword&gt;*Gene Expression Regulation&lt;/keyword&gt;&lt;keyword&gt;Genes, cdc&lt;/keyword&gt;&lt;keyword&gt;*Models, Genetic&lt;/keyword&gt;&lt;keyword&gt;Nuclear Proteins/metabolism&lt;/keyword&gt;&lt;keyword&gt;Oligonucleotide Array Sequence Analysis&lt;/keyword&gt;&lt;keyword&gt;Promoter Regions, Genetic/genetics&lt;/keyword&gt;&lt;keyword&gt;Protein Binding&lt;/keyword&gt;&lt;keyword&gt;Saccharomyces cerevisiae Proteins/metabolism&lt;/keyword&gt;&lt;keyword&gt;Transcription Factors/*metabolism&lt;/keyword&gt;&lt;/keywords&gt;&lt;dates&gt;&lt;year&gt;2005&lt;/year&gt;&lt;/dates&gt;&lt;accession-num&gt;16207358&lt;/accession-num&gt;&lt;urls&gt;&lt;related-urls&gt;&lt;url&gt;http://www.ncbi.nlm.nih.gov/entrez/query.fcgi?cmd=Retrieve&amp;amp;db=PubMed&amp;amp;dopt=Citation&amp;amp;list_uids=16207358 &lt;/url&gt;&lt;/related-urls&gt;&lt;/urls&gt;&lt;/record&gt;&lt;/Cite&gt;&lt;/EndNote&gt;</w:instrText>
      </w:r>
      <w:r w:rsidR="00B126F8">
        <w:rPr>
          <w:rFonts w:asciiTheme="minorHAnsi" w:hAnsiTheme="minorHAnsi"/>
          <w:color w:val="333333"/>
          <w:sz w:val="22"/>
          <w:szCs w:val="22"/>
        </w:rPr>
        <w:fldChar w:fldCharType="separate"/>
      </w:r>
      <w:r>
        <w:rPr>
          <w:rFonts w:asciiTheme="minorHAnsi" w:hAnsiTheme="minorHAnsi"/>
          <w:color w:val="333333"/>
          <w:sz w:val="22"/>
          <w:szCs w:val="22"/>
        </w:rPr>
        <w:t>(</w:t>
      </w:r>
      <w:proofErr w:type="spellStart"/>
      <w:r>
        <w:rPr>
          <w:rFonts w:asciiTheme="minorHAnsi" w:hAnsiTheme="minorHAnsi"/>
          <w:color w:val="333333"/>
          <w:sz w:val="22"/>
          <w:szCs w:val="22"/>
        </w:rPr>
        <w:t>Granek</w:t>
      </w:r>
      <w:proofErr w:type="spellEnd"/>
      <w:r>
        <w:rPr>
          <w:rFonts w:asciiTheme="minorHAnsi" w:hAnsiTheme="minorHAnsi"/>
          <w:color w:val="333333"/>
          <w:sz w:val="22"/>
          <w:szCs w:val="22"/>
        </w:rPr>
        <w:t xml:space="preserve"> and Clarke 2005)</w:t>
      </w:r>
      <w:r w:rsidR="00B126F8">
        <w:rPr>
          <w:rFonts w:asciiTheme="minorHAnsi" w:hAnsiTheme="minorHAnsi"/>
          <w:color w:val="333333"/>
          <w:sz w:val="22"/>
          <w:szCs w:val="22"/>
        </w:rPr>
        <w:fldChar w:fldCharType="end"/>
      </w:r>
      <w:r>
        <w:rPr>
          <w:rFonts w:asciiTheme="minorHAnsi" w:hAnsiTheme="minorHAnsi"/>
          <w:color w:val="333333"/>
          <w:sz w:val="22"/>
          <w:szCs w:val="22"/>
        </w:rPr>
        <w:t xml:space="preserve"> scoring of 8-mers and it is possible that if the PBM binding measurements were simulated by GOMER </w:t>
      </w:r>
      <w:r w:rsidR="00B126F8">
        <w:rPr>
          <w:rFonts w:asciiTheme="minorHAnsi" w:hAnsiTheme="minorHAnsi"/>
          <w:color w:val="333333"/>
          <w:sz w:val="22"/>
          <w:szCs w:val="22"/>
        </w:rPr>
        <w:fldChar w:fldCharType="begin"/>
      </w:r>
      <w:r>
        <w:rPr>
          <w:rFonts w:asciiTheme="minorHAnsi" w:hAnsiTheme="minorHAnsi"/>
          <w:color w:val="333333"/>
          <w:sz w:val="22"/>
          <w:szCs w:val="22"/>
        </w:rPr>
        <w:instrText xml:space="preserve"> ADDIN EN.CITE &lt;EndNote&gt;&lt;Cite&gt;&lt;Author&gt;Granek&lt;/Author&gt;&lt;Year&gt;2005&lt;/Year&gt;&lt;RecNum&gt;157&lt;/RecNum&gt;&lt;record&gt;&lt;rec-number&gt;159&lt;/rec-number&gt;&lt;ref-type name="Journal Article"&gt;17&lt;/ref-type&gt;&lt;contributors&gt;&lt;authors&gt;&lt;author&gt;Granek, J. A.&lt;/author&gt;&lt;author&gt;Clarke, N. D.&lt;/author&gt;&lt;/authors&gt;&lt;/contributors&gt;&lt;auth-address&gt;Department of Biophysics and Biophysical Chemistry, Johns Hopkins University School of Medicine, Baltimore, MD 21205, USA. jgranek@jhmi.edu&lt;/auth-address&gt;&lt;titles&gt;&lt;title&gt;Explicit equilibrium modeling of transcription-factor binding and gene regulation&lt;/title&gt;&lt;secondary-title&gt;Genome Biol&lt;/secondary-title&gt;&lt;/titles&gt;&lt;periodical&gt;&lt;full-title&gt;Genome Biol&lt;/full-title&gt;&lt;abbr-1&gt;Genome biology&lt;/abbr-1&gt;&lt;/periodical&gt;&lt;pages&gt;R87&lt;/pages&gt;&lt;volume&gt;6&lt;/volume&gt;&lt;number&gt;10&lt;/number&gt;&lt;keywords&gt;&lt;keyword&gt;Binding, Competitive&lt;/keyword&gt;&lt;keyword&gt;Chromatin Immunoprecipitation&lt;/keyword&gt;&lt;keyword&gt;DNA-Binding Proteins/metabolism&lt;/keyword&gt;&lt;keyword&gt;Forkhead Transcription Factors/genetics&lt;/keyword&gt;&lt;keyword&gt;*Gene Expression Regulation&lt;/keyword&gt;&lt;keyword&gt;Genes, cdc&lt;/keyword&gt;&lt;keyword&gt;*Models, Genetic&lt;/keyword&gt;&lt;keyword&gt;Nuclear Proteins/metabolism&lt;/keyword&gt;&lt;keyword&gt;Oligonucleotide Array Sequence Analysis&lt;/keyword&gt;&lt;keyword&gt;Promoter Regions, Genetic/genetics&lt;/keyword&gt;&lt;keyword&gt;Protein Binding&lt;/keyword&gt;&lt;keyword&gt;Saccharomyces cerevisiae Proteins/metabolism&lt;/keyword&gt;&lt;keyword&gt;Transcription Factors/*metabolism&lt;/keyword&gt;&lt;/keywords&gt;&lt;dates&gt;&lt;year&gt;2005&lt;/year&gt;&lt;/dates&gt;&lt;accession-num&gt;16207358&lt;/accession-num&gt;&lt;urls&gt;&lt;related-urls&gt;&lt;url&gt;http://www.ncbi.nlm.nih.gov/entrez/query.fcgi?cmd=Retrieve&amp;amp;db=PubMed&amp;amp;dopt=Citation&amp;amp;list_uids=16207358 &lt;/url&gt;&lt;/related-urls&gt;&lt;/urls&gt;&lt;/record&gt;&lt;/Cite&gt;&lt;/EndNote&gt;</w:instrText>
      </w:r>
      <w:r w:rsidR="00B126F8">
        <w:rPr>
          <w:rFonts w:asciiTheme="minorHAnsi" w:hAnsiTheme="minorHAnsi"/>
          <w:color w:val="333333"/>
          <w:sz w:val="22"/>
          <w:szCs w:val="22"/>
        </w:rPr>
        <w:fldChar w:fldCharType="separate"/>
      </w:r>
      <w:r>
        <w:rPr>
          <w:rFonts w:asciiTheme="minorHAnsi" w:hAnsiTheme="minorHAnsi"/>
          <w:color w:val="333333"/>
          <w:sz w:val="22"/>
          <w:szCs w:val="22"/>
        </w:rPr>
        <w:t>(</w:t>
      </w:r>
      <w:proofErr w:type="spellStart"/>
      <w:r>
        <w:rPr>
          <w:rFonts w:asciiTheme="minorHAnsi" w:hAnsiTheme="minorHAnsi"/>
          <w:color w:val="333333"/>
          <w:sz w:val="22"/>
          <w:szCs w:val="22"/>
        </w:rPr>
        <w:t>Granek</w:t>
      </w:r>
      <w:proofErr w:type="spellEnd"/>
      <w:r>
        <w:rPr>
          <w:rFonts w:asciiTheme="minorHAnsi" w:hAnsiTheme="minorHAnsi"/>
          <w:color w:val="333333"/>
          <w:sz w:val="22"/>
          <w:szCs w:val="22"/>
        </w:rPr>
        <w:t xml:space="preserve"> and Clarke 2005)</w:t>
      </w:r>
      <w:r w:rsidR="00B126F8">
        <w:rPr>
          <w:rFonts w:asciiTheme="minorHAnsi" w:hAnsiTheme="minorHAnsi"/>
          <w:color w:val="333333"/>
          <w:sz w:val="22"/>
          <w:szCs w:val="22"/>
        </w:rPr>
        <w:fldChar w:fldCharType="end"/>
      </w:r>
      <w:r>
        <w:rPr>
          <w:rFonts w:asciiTheme="minorHAnsi" w:hAnsiTheme="minorHAnsi"/>
          <w:color w:val="333333"/>
          <w:sz w:val="22"/>
          <w:szCs w:val="22"/>
        </w:rPr>
        <w:t xml:space="preserve"> scoring against the full 35-mer instead, the success rate would be much higher. </w:t>
      </w:r>
      <w:r w:rsidRPr="002A436A">
        <w:rPr>
          <w:rFonts w:asciiTheme="minorHAnsi" w:hAnsiTheme="minorHAnsi"/>
          <w:color w:val="333333"/>
          <w:sz w:val="22"/>
          <w:szCs w:val="22"/>
        </w:rPr>
        <w:t xml:space="preserve">It should also be noted that most motifs derived from proteins in the structural classes under examination tend to be under 10 </w:t>
      </w:r>
      <w:proofErr w:type="spellStart"/>
      <w:r w:rsidRPr="002A436A">
        <w:rPr>
          <w:rFonts w:asciiTheme="minorHAnsi" w:hAnsiTheme="minorHAnsi"/>
          <w:color w:val="333333"/>
          <w:sz w:val="22"/>
          <w:szCs w:val="22"/>
        </w:rPr>
        <w:t>bp</w:t>
      </w:r>
      <w:proofErr w:type="spellEnd"/>
      <w:r w:rsidRPr="002A436A">
        <w:rPr>
          <w:rFonts w:asciiTheme="minorHAnsi" w:hAnsiTheme="minorHAnsi"/>
          <w:color w:val="333333"/>
          <w:sz w:val="22"/>
          <w:szCs w:val="22"/>
        </w:rPr>
        <w:t xml:space="preserve"> in length based on experimental evidence independent from PBMs and a 23bp long motif would be highly unusual in real data.</w:t>
      </w:r>
    </w:p>
    <w:p w:rsidR="00AC7C7B" w:rsidRDefault="00AC7C7B" w:rsidP="00B45C3F">
      <w:pPr>
        <w:spacing w:after="0" w:line="480" w:lineRule="auto"/>
        <w:rPr>
          <w:sz w:val="22"/>
          <w:szCs w:val="22"/>
        </w:rPr>
      </w:pPr>
    </w:p>
    <w:p w:rsidR="00AC7C7B" w:rsidRPr="00EE01C5" w:rsidRDefault="00AC7C7B" w:rsidP="00B45C3F">
      <w:pPr>
        <w:pStyle w:val="Heading2"/>
        <w:spacing w:before="0" w:after="0" w:line="480" w:lineRule="auto"/>
        <w:rPr>
          <w:sz w:val="24"/>
          <w:szCs w:val="24"/>
        </w:rPr>
      </w:pPr>
      <w:bookmarkStart w:id="5" w:name="_Toc253412066"/>
      <w:r w:rsidRPr="00EE01C5">
        <w:rPr>
          <w:sz w:val="24"/>
          <w:szCs w:val="24"/>
        </w:rPr>
        <w:t>3.</w:t>
      </w:r>
      <w:r>
        <w:rPr>
          <w:sz w:val="24"/>
          <w:szCs w:val="24"/>
        </w:rPr>
        <w:t>2</w:t>
      </w:r>
      <w:r w:rsidRPr="00EE01C5">
        <w:rPr>
          <w:sz w:val="24"/>
          <w:szCs w:val="24"/>
        </w:rPr>
        <w:t>.</w:t>
      </w:r>
      <w:r>
        <w:rPr>
          <w:sz w:val="24"/>
          <w:szCs w:val="24"/>
        </w:rPr>
        <w:t>3</w:t>
      </w:r>
      <w:r w:rsidRPr="00EE01C5">
        <w:rPr>
          <w:sz w:val="24"/>
          <w:szCs w:val="24"/>
        </w:rPr>
        <w:t xml:space="preserve"> MORE: Towards a motif model evaluation framework</w:t>
      </w:r>
      <w:bookmarkEnd w:id="5"/>
    </w:p>
    <w:p w:rsidR="00AC7C7B" w:rsidRDefault="00AC7C7B" w:rsidP="00B45C3F">
      <w:pPr>
        <w:spacing w:after="0" w:line="480" w:lineRule="auto"/>
        <w:rPr>
          <w:sz w:val="22"/>
          <w:szCs w:val="22"/>
        </w:rPr>
      </w:pPr>
      <w:r>
        <w:rPr>
          <w:i/>
          <w:sz w:val="22"/>
          <w:szCs w:val="22"/>
        </w:rPr>
        <w:tab/>
      </w:r>
      <w:r>
        <w:rPr>
          <w:sz w:val="22"/>
          <w:szCs w:val="22"/>
        </w:rPr>
        <w:t xml:space="preserve">Motivated by </w:t>
      </w:r>
      <w:r w:rsidRPr="002A436A">
        <w:rPr>
          <w:sz w:val="22"/>
          <w:szCs w:val="22"/>
        </w:rPr>
        <w:t>the power and generality of multiple-motif models</w:t>
      </w:r>
      <w:r>
        <w:rPr>
          <w:sz w:val="22"/>
          <w:szCs w:val="22"/>
        </w:rPr>
        <w:t xml:space="preserve"> evident from the above analysis, I in conjunction with Dr. Lourdes </w:t>
      </w:r>
      <w:proofErr w:type="spellStart"/>
      <w:r>
        <w:rPr>
          <w:sz w:val="22"/>
          <w:szCs w:val="22"/>
        </w:rPr>
        <w:t>Peña</w:t>
      </w:r>
      <w:proofErr w:type="spellEnd"/>
      <w:r>
        <w:rPr>
          <w:sz w:val="22"/>
          <w:szCs w:val="22"/>
        </w:rPr>
        <w:t xml:space="preserve">-Castillo extended this work by developing a generalized framework for identifying a set of binding specificities that best explain the DNA-binding preferences of a given </w:t>
      </w:r>
      <w:r w:rsidRPr="00430023">
        <w:rPr>
          <w:sz w:val="22"/>
          <w:szCs w:val="22"/>
        </w:rPr>
        <w:t>transcription factor.</w:t>
      </w:r>
      <w:r>
        <w:rPr>
          <w:sz w:val="22"/>
          <w:szCs w:val="22"/>
        </w:rPr>
        <w:t xml:space="preserve"> </w:t>
      </w:r>
    </w:p>
    <w:p w:rsidR="00B45C3F" w:rsidRDefault="00B45C3F" w:rsidP="00B45C3F">
      <w:pPr>
        <w:spacing w:after="0" w:line="480" w:lineRule="auto"/>
        <w:rPr>
          <w:sz w:val="22"/>
          <w:szCs w:val="22"/>
        </w:rPr>
      </w:pPr>
    </w:p>
    <w:p w:rsidR="00AC7C7B" w:rsidRDefault="00AC7C7B" w:rsidP="00B45C3F">
      <w:pPr>
        <w:spacing w:after="0" w:line="480" w:lineRule="auto"/>
        <w:rPr>
          <w:i/>
          <w:sz w:val="22"/>
          <w:szCs w:val="22"/>
        </w:rPr>
      </w:pPr>
      <w:r>
        <w:rPr>
          <w:sz w:val="22"/>
          <w:szCs w:val="22"/>
        </w:rPr>
        <w:lastRenderedPageBreak/>
        <w:tab/>
        <w:t xml:space="preserve">Consider the average biologist who has performed a series of </w:t>
      </w:r>
      <w:proofErr w:type="spellStart"/>
      <w:r>
        <w:rPr>
          <w:sz w:val="22"/>
          <w:szCs w:val="22"/>
        </w:rPr>
        <w:t>ChIP</w:t>
      </w:r>
      <w:proofErr w:type="spellEnd"/>
      <w:r>
        <w:rPr>
          <w:sz w:val="22"/>
          <w:szCs w:val="22"/>
        </w:rPr>
        <w:t xml:space="preserve">-chip, </w:t>
      </w:r>
      <w:proofErr w:type="spellStart"/>
      <w:r>
        <w:rPr>
          <w:sz w:val="22"/>
          <w:szCs w:val="22"/>
        </w:rPr>
        <w:t>ChIP-seq</w:t>
      </w:r>
      <w:proofErr w:type="spellEnd"/>
      <w:r>
        <w:rPr>
          <w:sz w:val="22"/>
          <w:szCs w:val="22"/>
        </w:rPr>
        <w:t xml:space="preserve">, CSI or PBM assays for several DNA-binding proteins and is now interested in deriving a motif-model that describes the measured binding events and reflects the relative binding affinity of the proteins to the motif-model. He or she retrieves a set of sequences (such as sequence reads or array probes) and a measure of the relative affinity of each protein for them (such as read count or probe intensity) and decides to run the sequences through a published motif-finding algorithm and is faced with questions such as </w:t>
      </w:r>
      <w:r>
        <w:rPr>
          <w:i/>
          <w:sz w:val="22"/>
          <w:szCs w:val="22"/>
        </w:rPr>
        <w:t>which motif-finder(s) to use and how to select the most representative motif(s)?</w:t>
      </w:r>
    </w:p>
    <w:p w:rsidR="00AC7C7B" w:rsidRDefault="00AC7C7B" w:rsidP="00B45C3F">
      <w:pPr>
        <w:spacing w:after="0" w:line="480" w:lineRule="auto"/>
        <w:rPr>
          <w:sz w:val="22"/>
          <w:szCs w:val="22"/>
        </w:rPr>
      </w:pPr>
    </w:p>
    <w:p w:rsidR="00AC7C7B" w:rsidRPr="00CD130A" w:rsidRDefault="00AC7C7B" w:rsidP="00B45C3F">
      <w:pPr>
        <w:spacing w:after="0" w:line="480" w:lineRule="auto"/>
        <w:ind w:firstLine="720"/>
        <w:contextualSpacing/>
        <w:rPr>
          <w:sz w:val="22"/>
          <w:szCs w:val="22"/>
        </w:rPr>
      </w:pPr>
      <w:r>
        <w:rPr>
          <w:sz w:val="22"/>
          <w:szCs w:val="22"/>
        </w:rPr>
        <w:t xml:space="preserve">In the following section, I </w:t>
      </w:r>
      <w:r w:rsidRPr="00CD130A">
        <w:rPr>
          <w:sz w:val="22"/>
          <w:szCs w:val="22"/>
        </w:rPr>
        <w:t>describe a novel regression‐based evaluation method named</w:t>
      </w:r>
      <w:r>
        <w:rPr>
          <w:sz w:val="22"/>
          <w:szCs w:val="22"/>
        </w:rPr>
        <w:t xml:space="preserve"> </w:t>
      </w:r>
      <w:r w:rsidRPr="00CD130A">
        <w:rPr>
          <w:sz w:val="22"/>
          <w:szCs w:val="22"/>
        </w:rPr>
        <w:t>MORE (</w:t>
      </w:r>
      <w:r w:rsidRPr="00CD130A">
        <w:rPr>
          <w:sz w:val="22"/>
          <w:szCs w:val="22"/>
          <w:u w:val="single"/>
        </w:rPr>
        <w:t>M</w:t>
      </w:r>
      <w:r w:rsidRPr="00CD130A">
        <w:rPr>
          <w:sz w:val="22"/>
          <w:szCs w:val="22"/>
        </w:rPr>
        <w:t>ultiple‐m</w:t>
      </w:r>
      <w:r w:rsidRPr="00CD130A">
        <w:rPr>
          <w:sz w:val="22"/>
          <w:szCs w:val="22"/>
          <w:u w:val="single"/>
        </w:rPr>
        <w:t>o</w:t>
      </w:r>
      <w:r w:rsidRPr="00CD130A">
        <w:rPr>
          <w:sz w:val="22"/>
          <w:szCs w:val="22"/>
        </w:rPr>
        <w:t xml:space="preserve">tif </w:t>
      </w:r>
      <w:r w:rsidRPr="00CD130A">
        <w:rPr>
          <w:sz w:val="22"/>
          <w:szCs w:val="22"/>
          <w:u w:val="single"/>
        </w:rPr>
        <w:t>R</w:t>
      </w:r>
      <w:r w:rsidRPr="00CD130A">
        <w:rPr>
          <w:sz w:val="22"/>
          <w:szCs w:val="22"/>
        </w:rPr>
        <w:t xml:space="preserve">egression‐based </w:t>
      </w:r>
      <w:r>
        <w:rPr>
          <w:sz w:val="22"/>
          <w:szCs w:val="22"/>
          <w:u w:val="single"/>
        </w:rPr>
        <w:t>e</w:t>
      </w:r>
      <w:r w:rsidRPr="00CD130A">
        <w:rPr>
          <w:sz w:val="22"/>
          <w:szCs w:val="22"/>
        </w:rPr>
        <w:t>valuator) as a principled way for the average biologist to select the motif(s) that best reflect their experimental measurements</w:t>
      </w:r>
      <w:r>
        <w:rPr>
          <w:sz w:val="22"/>
          <w:szCs w:val="22"/>
        </w:rPr>
        <w:t xml:space="preserve">. It is not often readily clear to the average user, </w:t>
      </w:r>
      <w:r w:rsidRPr="00600919">
        <w:rPr>
          <w:sz w:val="22"/>
          <w:szCs w:val="22"/>
        </w:rPr>
        <w:t>how to interpret multiple motif</w:t>
      </w:r>
      <w:r>
        <w:rPr>
          <w:sz w:val="22"/>
          <w:szCs w:val="22"/>
        </w:rPr>
        <w:t>s returned from different motif-finding programs</w:t>
      </w:r>
      <w:r w:rsidRPr="00600919">
        <w:rPr>
          <w:sz w:val="22"/>
          <w:szCs w:val="22"/>
        </w:rPr>
        <w:t>, each with different scoring systems, p-values, underlying methods, assumptions about the underlying data</w:t>
      </w:r>
      <w:r>
        <w:rPr>
          <w:sz w:val="22"/>
          <w:szCs w:val="22"/>
        </w:rPr>
        <w:t xml:space="preserve">. The MORE </w:t>
      </w:r>
      <w:proofErr w:type="gramStart"/>
      <w:r>
        <w:rPr>
          <w:sz w:val="22"/>
          <w:szCs w:val="22"/>
        </w:rPr>
        <w:t>framework</w:t>
      </w:r>
      <w:proofErr w:type="gramEnd"/>
      <w:r>
        <w:rPr>
          <w:sz w:val="22"/>
          <w:szCs w:val="22"/>
        </w:rPr>
        <w:t xml:space="preserve"> is designed to evaluate motif-models derived by different motif-finding algorithms, obtain a non-redundant set of motifs and select the (set of) motif(s) that best explain the measured binding data, taking the guesswork out of the process for the user. MORE can take advantage of the full affinity spectrum of measurements afforded by PBMs, CSI and genome-wide </w:t>
      </w:r>
      <w:proofErr w:type="spellStart"/>
      <w:r>
        <w:rPr>
          <w:sz w:val="22"/>
          <w:szCs w:val="22"/>
        </w:rPr>
        <w:t>ChIP</w:t>
      </w:r>
      <w:proofErr w:type="spellEnd"/>
      <w:r>
        <w:rPr>
          <w:sz w:val="22"/>
          <w:szCs w:val="22"/>
        </w:rPr>
        <w:t xml:space="preserve"> assays for example, and can evaluate all motifs outputted by any set of motif-finders, regardless of stringency of settings and input sequences used to run them. Additionally, modularity in MORE’s framework allows the user to use motif-finders such as </w:t>
      </w:r>
      <w:proofErr w:type="spellStart"/>
      <w:r>
        <w:rPr>
          <w:sz w:val="22"/>
          <w:szCs w:val="22"/>
        </w:rPr>
        <w:t>MatrixREDUCE</w:t>
      </w:r>
      <w:proofErr w:type="spellEnd"/>
      <w:r>
        <w:rPr>
          <w:sz w:val="22"/>
          <w:szCs w:val="22"/>
        </w:rPr>
        <w:t xml:space="preserve"> </w:t>
      </w:r>
      <w:r w:rsidR="00B126F8">
        <w:rPr>
          <w:sz w:val="22"/>
          <w:szCs w:val="22"/>
        </w:rPr>
        <w:fldChar w:fldCharType="begin"/>
      </w:r>
      <w:r>
        <w:rPr>
          <w:sz w:val="22"/>
          <w:szCs w:val="22"/>
        </w:rPr>
        <w:instrText xml:space="preserve"> ADDIN EN.CITE &lt;EndNote&gt;&lt;Cite&gt;&lt;Author&gt;Foat&lt;/Author&gt;&lt;Year&gt;2006&lt;/Year&gt;&lt;RecNum&gt;230&lt;/RecNum&gt;&lt;record&gt;&lt;rec-number&gt;230&lt;/rec-number&gt;&lt;foreign-keys&gt;&lt;key app="EN" db-id="zez9x2xvdfr0s5edz9ovzetgp0f9esrappr5"&gt;230&lt;/key&gt;&lt;/foreign-keys&gt;&lt;ref-type name="Journal Article"&gt;17&lt;/ref-type&gt;&lt;contributors&gt;&lt;authors&gt;&lt;author&gt;Foat, B. C.&lt;/author&gt;&lt;author&gt;Morozov, A. V.&lt;/author&gt;&lt;author&gt;Bussemaker, H. J.&lt;/author&gt;&lt;/authors&gt;&lt;/contributors&gt;&lt;auth-address&gt;Department of Biological Sciences, Columbia University New York, NY 10027, USA.&lt;/auth-address&gt;&lt;titles&gt;&lt;title&gt;Statistical mechanical modeling of genome-wide transcription factor occupancy data by MatrixREDUCE&lt;/title&gt;&lt;secondary-title&gt;Bioinformatics&lt;/secondary-title&gt;&lt;alt-title&gt;Bioinformatics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England)&lt;/abbr-1&gt;&lt;/alt-periodical&gt;&lt;pages&gt;e141-9&lt;/pages&gt;&lt;volume&gt;22&lt;/volume&gt;&lt;number&gt;14&lt;/number&gt;&lt;keywords&gt;&lt;keyword&gt;*Algorithms&lt;/keyword&gt;&lt;keyword&gt;Base Sequence&lt;/keyword&gt;&lt;keyword&gt;Binding Sites&lt;/keyword&gt;&lt;keyword&gt;Biomechanics/methods&lt;/keyword&gt;&lt;keyword&gt;Chromosome Mapping/*methods&lt;/keyword&gt;&lt;keyword&gt;Computer Simulation&lt;/keyword&gt;&lt;keyword&gt;DNA/*genetics&lt;/keyword&gt;&lt;keyword&gt;*Models, Genetic&lt;/keyword&gt;&lt;keyword&gt;Models, Statistical&lt;/keyword&gt;&lt;keyword&gt;Molecular Sequence Data&lt;/keyword&gt;&lt;keyword&gt;Protein Binding&lt;/keyword&gt;&lt;keyword&gt;Sequence Alignment/methods&lt;/keyword&gt;&lt;keyword&gt;Sequence Analysis, DNA/*methods&lt;/keyword&gt;&lt;keyword&gt;*Software&lt;/keyword&gt;&lt;keyword&gt;Transcription Factors/*genetics&lt;/keyword&gt;&lt;/keywords&gt;&lt;dates&gt;&lt;year&gt;2006&lt;/year&gt;&lt;pub-dates&gt;&lt;date&gt;Jul 15&lt;/date&gt;&lt;/pub-dates&gt;&lt;/dates&gt;&lt;isbn&gt;1367-4811 (Electronic)&lt;/isbn&gt;&lt;accession-num&gt;16873464&lt;/accession-num&gt;&lt;urls&gt;&lt;related-urls&gt;&lt;url&gt;http://www.ncbi.nlm.nih.gov/entrez/query.fcgi?cmd=Retrieve&amp;amp;db=PubMed&amp;amp;dopt=Citation&amp;amp;list_uids=16873464 &lt;/url&gt;&lt;/related-urls&gt;&lt;/urls&gt;&lt;language&gt;eng&lt;/language&gt;&lt;/record&gt;&lt;/Cite&gt;&lt;/EndNote&gt;</w:instrText>
      </w:r>
      <w:r w:rsidR="00B126F8">
        <w:rPr>
          <w:sz w:val="22"/>
          <w:szCs w:val="22"/>
        </w:rPr>
        <w:fldChar w:fldCharType="separate"/>
      </w:r>
      <w:r>
        <w:rPr>
          <w:sz w:val="22"/>
          <w:szCs w:val="22"/>
        </w:rPr>
        <w:t>(</w:t>
      </w:r>
      <w:proofErr w:type="spellStart"/>
      <w:r>
        <w:rPr>
          <w:sz w:val="22"/>
          <w:szCs w:val="22"/>
        </w:rPr>
        <w:t>Foat</w:t>
      </w:r>
      <w:proofErr w:type="spellEnd"/>
      <w:r>
        <w:rPr>
          <w:sz w:val="22"/>
          <w:szCs w:val="22"/>
        </w:rPr>
        <w:t xml:space="preserve"> et al. 2006)</w:t>
      </w:r>
      <w:r w:rsidR="00B126F8">
        <w:rPr>
          <w:sz w:val="22"/>
          <w:szCs w:val="22"/>
        </w:rPr>
        <w:fldChar w:fldCharType="end"/>
      </w:r>
      <w:r>
        <w:rPr>
          <w:sz w:val="22"/>
          <w:szCs w:val="22"/>
        </w:rPr>
        <w:t xml:space="preserve"> and PREGO </w:t>
      </w:r>
      <w:r w:rsidR="00B126F8">
        <w:rPr>
          <w:sz w:val="22"/>
          <w:szCs w:val="22"/>
        </w:rPr>
        <w:fldChar w:fldCharType="begin"/>
      </w:r>
      <w:r>
        <w:rPr>
          <w:sz w:val="22"/>
          <w:szCs w:val="22"/>
        </w:rPr>
        <w:instrText xml:space="preserve"> ADDIN EN.CITE &lt;EndNote&gt;&lt;Cite&gt;&lt;Author&gt;Tanay&lt;/Author&gt;&lt;Year&gt;2006&lt;/Year&gt;&lt;RecNum&gt;213&lt;/RecNum&gt;&lt;record&gt;&lt;rec-number&gt;213&lt;/rec-number&gt;&lt;foreign-keys&gt;&lt;key app="EN" db-id="zez9x2xvdfr0s5edz9ovzetgp0f9esrappr5"&gt;213&lt;/key&gt;&lt;/foreign-keys&gt;&lt;ref-type name="Journal Article"&gt;17&lt;/ref-type&gt;&lt;contributors&gt;&lt;authors&gt;&lt;author&gt;Tanay, A.&lt;/author&gt;&lt;/authors&gt;&lt;/contributors&gt;&lt;auth-address&gt;Center for Studies in Physics and Biology, Rockefeller University, New York, New York 10021, USA. atanay@mail.rockefeller.edu&lt;/auth-address&gt;&lt;titles&gt;&lt;title&gt;Extensive low-affinity transcriptional interactions in the yeast genome&lt;/title&gt;&lt;secondary-title&gt;Genome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research&lt;/abbr-1&gt;&lt;/alt-periodical&gt;&lt;pages&gt;962-72&lt;/pages&gt;&lt;volume&gt;16&lt;/volume&gt;&lt;number&gt;8&lt;/number&gt;&lt;keywords&gt;&lt;keyword&gt;Algorithms&lt;/keyword&gt;&lt;keyword&gt;Base Sequence&lt;/keyword&gt;&lt;keyword&gt;Chromatin Immunoprecipitation&lt;/keyword&gt;&lt;keyword&gt;DNA, Fungal/metabolism&lt;/keyword&gt;&lt;keyword&gt;Evolution, Molecular&lt;/keyword&gt;&lt;keyword&gt;Gene Expression Profiling&lt;/keyword&gt;&lt;keyword&gt;*Genome, Fungal&lt;/keyword&gt;&lt;keyword&gt;Promoter Regions, Genetic&lt;/keyword&gt;&lt;keyword&gt;Regulatory Sequences, Nucleic Acid&lt;/keyword&gt;&lt;keyword&gt;Transcription Factors/metabolism&lt;/keyword&gt;&lt;keyword&gt;*Transcription, Genetic&lt;/keyword&gt;&lt;/keywords&gt;&lt;dates&gt;&lt;year&gt;2006&lt;/year&gt;&lt;pub-dates&gt;&lt;date&gt;Aug&lt;/date&gt;&lt;/pub-dates&gt;&lt;/dates&gt;&lt;isbn&gt;1088-9051 (Print)&lt;/isbn&gt;&lt;accession-num&gt;16809671&lt;/accession-num&gt;&lt;urls&gt;&lt;related-urls&gt;&lt;url&gt;http://www.ncbi.nlm.nih.gov/entrez/query.fcgi?cmd=Retrieve&amp;amp;db=PubMed&amp;amp;dopt=Citation&amp;amp;list_uids=16809671 &lt;/url&gt;&lt;/related-urls&gt;&lt;/urls&gt;&lt;language&gt;eng&lt;/language&gt;&lt;/record&gt;&lt;/Cite&gt;&lt;/EndNote&gt;</w:instrText>
      </w:r>
      <w:r w:rsidR="00B126F8">
        <w:rPr>
          <w:sz w:val="22"/>
          <w:szCs w:val="22"/>
        </w:rPr>
        <w:fldChar w:fldCharType="separate"/>
      </w:r>
      <w:r>
        <w:rPr>
          <w:sz w:val="22"/>
          <w:szCs w:val="22"/>
        </w:rPr>
        <w:t>(</w:t>
      </w:r>
      <w:proofErr w:type="spellStart"/>
      <w:r>
        <w:rPr>
          <w:sz w:val="22"/>
          <w:szCs w:val="22"/>
        </w:rPr>
        <w:t>Tanay</w:t>
      </w:r>
      <w:proofErr w:type="spellEnd"/>
      <w:r>
        <w:rPr>
          <w:sz w:val="22"/>
          <w:szCs w:val="22"/>
        </w:rPr>
        <w:t xml:space="preserve"> 2006)</w:t>
      </w:r>
      <w:r w:rsidR="00B126F8">
        <w:rPr>
          <w:sz w:val="22"/>
          <w:szCs w:val="22"/>
        </w:rPr>
        <w:fldChar w:fldCharType="end"/>
      </w:r>
      <w:r>
        <w:rPr>
          <w:sz w:val="22"/>
          <w:szCs w:val="22"/>
        </w:rPr>
        <w:t xml:space="preserve"> that use a regression approach to fit motif-models over the entire affinity range of the measured data set without</w:t>
      </w:r>
      <w:r w:rsidR="00B45C3F">
        <w:rPr>
          <w:sz w:val="22"/>
          <w:szCs w:val="22"/>
        </w:rPr>
        <w:t xml:space="preserve"> the need to rigidly threshold “bound” from “unbound”</w:t>
      </w:r>
      <w:r>
        <w:rPr>
          <w:sz w:val="22"/>
          <w:szCs w:val="22"/>
        </w:rPr>
        <w:t xml:space="preserve"> sequences. Hence, </w:t>
      </w:r>
      <w:r w:rsidR="00B45C3F">
        <w:rPr>
          <w:sz w:val="22"/>
          <w:szCs w:val="22"/>
        </w:rPr>
        <w:t>is designed to MORE relieve</w:t>
      </w:r>
      <w:r>
        <w:rPr>
          <w:sz w:val="22"/>
          <w:szCs w:val="22"/>
        </w:rPr>
        <w:t xml:space="preserve"> the typical bench biologist from the </w:t>
      </w:r>
      <w:r>
        <w:rPr>
          <w:sz w:val="22"/>
          <w:szCs w:val="22"/>
        </w:rPr>
        <w:lastRenderedPageBreak/>
        <w:t>mundane task of selecting a motif-finding algorithm and appropriate parameters to use through trial and error.</w:t>
      </w:r>
    </w:p>
    <w:p w:rsidR="00AC7C7B" w:rsidRDefault="00AC7C7B" w:rsidP="00AC7C7B">
      <w:pPr>
        <w:spacing w:line="480" w:lineRule="auto"/>
        <w:contextualSpacing/>
        <w:rPr>
          <w:sz w:val="22"/>
          <w:szCs w:val="22"/>
        </w:rPr>
      </w:pPr>
    </w:p>
    <w:p w:rsidR="00AC7C7B" w:rsidRDefault="00AC7C7B" w:rsidP="00B45C3F">
      <w:pPr>
        <w:spacing w:after="0" w:line="480" w:lineRule="auto"/>
        <w:contextualSpacing/>
        <w:rPr>
          <w:sz w:val="22"/>
          <w:szCs w:val="22"/>
        </w:rPr>
      </w:pPr>
      <w:r>
        <w:rPr>
          <w:sz w:val="22"/>
          <w:szCs w:val="22"/>
        </w:rPr>
        <w:tab/>
      </w:r>
      <w:r w:rsidRPr="00530289">
        <w:rPr>
          <w:sz w:val="22"/>
          <w:szCs w:val="22"/>
        </w:rPr>
        <w:t>MORE’s general motif evaluation fr</w:t>
      </w:r>
      <w:r>
        <w:rPr>
          <w:sz w:val="22"/>
          <w:szCs w:val="22"/>
        </w:rPr>
        <w:t xml:space="preserve">amework is described in </w:t>
      </w:r>
      <w:r w:rsidRPr="00530289">
        <w:rPr>
          <w:sz w:val="22"/>
          <w:szCs w:val="22"/>
          <w:highlight w:val="yellow"/>
        </w:rPr>
        <w:t>Figure 3</w:t>
      </w:r>
      <w:r w:rsidRPr="00B45C3F">
        <w:rPr>
          <w:sz w:val="22"/>
          <w:szCs w:val="22"/>
          <w:highlight w:val="yellow"/>
        </w:rPr>
        <w:t>.</w:t>
      </w:r>
      <w:r w:rsidR="00B45C3F" w:rsidRPr="00B45C3F">
        <w:rPr>
          <w:sz w:val="22"/>
          <w:szCs w:val="22"/>
          <w:highlight w:val="yellow"/>
        </w:rPr>
        <w:t>7</w:t>
      </w:r>
      <w:r w:rsidRPr="00530289">
        <w:rPr>
          <w:sz w:val="22"/>
          <w:szCs w:val="22"/>
        </w:rPr>
        <w:t xml:space="preserve">. </w:t>
      </w:r>
      <w:r>
        <w:rPr>
          <w:sz w:val="22"/>
          <w:szCs w:val="22"/>
        </w:rPr>
        <w:t xml:space="preserve">A typical procedure to identify </w:t>
      </w:r>
      <w:r w:rsidRPr="00530289">
        <w:rPr>
          <w:sz w:val="22"/>
          <w:szCs w:val="22"/>
        </w:rPr>
        <w:t>motif models from experimental</w:t>
      </w:r>
      <w:r>
        <w:rPr>
          <w:sz w:val="22"/>
          <w:szCs w:val="22"/>
        </w:rPr>
        <w:t xml:space="preserve"> data would end after execution </w:t>
      </w:r>
      <w:r w:rsidRPr="00530289">
        <w:rPr>
          <w:sz w:val="22"/>
          <w:szCs w:val="22"/>
        </w:rPr>
        <w:t>of mo</w:t>
      </w:r>
      <w:r>
        <w:rPr>
          <w:sz w:val="22"/>
          <w:szCs w:val="22"/>
        </w:rPr>
        <w:t xml:space="preserve">tif-finding algorithms </w:t>
      </w:r>
      <w:r w:rsidRPr="002A436A">
        <w:rPr>
          <w:sz w:val="22"/>
          <w:szCs w:val="22"/>
          <w:highlight w:val="yellow"/>
        </w:rPr>
        <w:t>(Figure 3.</w:t>
      </w:r>
      <w:r w:rsidR="00B45C3F">
        <w:rPr>
          <w:sz w:val="22"/>
          <w:szCs w:val="22"/>
          <w:highlight w:val="yellow"/>
        </w:rPr>
        <w:t>7</w:t>
      </w:r>
      <w:r w:rsidRPr="002A436A">
        <w:rPr>
          <w:sz w:val="22"/>
          <w:szCs w:val="22"/>
          <w:highlight w:val="yellow"/>
        </w:rPr>
        <w:t>-III)</w:t>
      </w:r>
      <w:r w:rsidRPr="00530289">
        <w:rPr>
          <w:sz w:val="22"/>
          <w:szCs w:val="22"/>
        </w:rPr>
        <w:t>. MORE exte</w:t>
      </w:r>
      <w:r>
        <w:rPr>
          <w:sz w:val="22"/>
          <w:szCs w:val="22"/>
        </w:rPr>
        <w:t xml:space="preserve">nds this process </w:t>
      </w:r>
      <w:r w:rsidRPr="00530289">
        <w:rPr>
          <w:sz w:val="22"/>
          <w:szCs w:val="22"/>
        </w:rPr>
        <w:t>by reducing redundant mo</w:t>
      </w:r>
      <w:r>
        <w:rPr>
          <w:sz w:val="22"/>
          <w:szCs w:val="22"/>
        </w:rPr>
        <w:t xml:space="preserve">tif models using </w:t>
      </w:r>
      <w:proofErr w:type="spellStart"/>
      <w:r>
        <w:rPr>
          <w:sz w:val="22"/>
          <w:szCs w:val="22"/>
        </w:rPr>
        <w:t>TomTom</w:t>
      </w:r>
      <w:proofErr w:type="spellEnd"/>
      <w:r>
        <w:rPr>
          <w:sz w:val="22"/>
          <w:szCs w:val="22"/>
        </w:rPr>
        <w:t xml:space="preserve"> </w:t>
      </w:r>
      <w:r w:rsidR="00B126F8">
        <w:rPr>
          <w:sz w:val="22"/>
          <w:szCs w:val="22"/>
        </w:rPr>
        <w:fldChar w:fldCharType="begin"/>
      </w:r>
      <w:r w:rsidR="00BF3C8A">
        <w:rPr>
          <w:sz w:val="22"/>
          <w:szCs w:val="22"/>
        </w:rPr>
        <w:instrText xml:space="preserve"> ADDIN EN.CITE &lt;EndNote&gt;&lt;Cite&gt;&lt;Author&gt;Gupta&lt;/Author&gt;&lt;Year&gt;2007&lt;/Year&gt;&lt;RecNum&gt;209&lt;/RecNum&gt;&lt;record&gt;&lt;rec-number&gt;209&lt;/rec-number&gt;&lt;ref-type name="Journal Article"&gt;17&lt;/ref-type&gt;&lt;contributors&gt;&lt;authors&gt;&lt;author&gt;Gupta, S.&lt;/author&gt;&lt;author&gt;Stamatoyannopoulos, J. A.&lt;/author&gt;&lt;author&gt;Bailey, T. L.&lt;/author&gt;&lt;author&gt;Noble, W. S.&lt;/author&gt;&lt;/authors&gt;&lt;/contributors&gt;&lt;auth-address&gt;Department of Genome Sciences, University of Washington, 1705 NE Pacific Street, Box 355065, Seattle, WA 98195, USA. shobhitg@u.washington.edu&lt;/auth-address&gt;&lt;titles&gt;&lt;title&gt;Quantifying similarity between motifs&lt;/title&gt;&lt;secondary-title&gt;Genome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biology&lt;/abbr-1&gt;&lt;/alt-periodical&gt;&lt;pages&gt;R24&lt;/pages&gt;&lt;volume&gt;8&lt;/volume&gt;&lt;number&gt;2&lt;/number&gt;&lt;keywords&gt;&lt;keyword&gt;*Algorithms&lt;/keyword&gt;&lt;keyword&gt;Amino Acid Motifs/*genetics&lt;/keyword&gt;&lt;keyword&gt;Computational Biology/*methods&lt;/keyword&gt;&lt;keyword&gt;*Databases, Genetic&lt;/keyword&gt;&lt;keyword&gt;*Sequence Homology&lt;/keyword&gt;&lt;keyword&gt;*Software&lt;/keyword&gt;&lt;/keywords&gt;&lt;dates&gt;&lt;year&gt;2007&lt;/year&gt;&lt;/dates&gt;&lt;isbn&gt;1465-6914 (Electronic)&amp;#xD;1465-6914 (Linking)&lt;/isbn&gt;&lt;accession-num&gt;17324271&lt;/accession-num&gt;&lt;urls&gt;&lt;related-urls&gt;&lt;url&gt;http://www.ncbi.nlm.nih.gov/entrez/query.fcgi?cmd=Retrieve&amp;amp;db=PubMed&amp;amp;dopt=Citation&amp;amp;list_uids=17324271 &lt;/url&gt;&lt;/related-urls&gt;&lt;/urls&gt;&lt;language&gt;eng&lt;/language&gt;&lt;/record&gt;&lt;/Cite&gt;&lt;/EndNote&gt;</w:instrText>
      </w:r>
      <w:r w:rsidR="00B126F8">
        <w:rPr>
          <w:sz w:val="22"/>
          <w:szCs w:val="22"/>
        </w:rPr>
        <w:fldChar w:fldCharType="separate"/>
      </w:r>
      <w:r w:rsidR="00B45C3F">
        <w:rPr>
          <w:sz w:val="22"/>
          <w:szCs w:val="22"/>
        </w:rPr>
        <w:t>(Gupta et al. 2007)</w:t>
      </w:r>
      <w:r w:rsidR="00B126F8">
        <w:rPr>
          <w:sz w:val="22"/>
          <w:szCs w:val="22"/>
        </w:rPr>
        <w:fldChar w:fldCharType="end"/>
      </w:r>
      <w:r w:rsidR="00B45C3F">
        <w:rPr>
          <w:sz w:val="22"/>
          <w:szCs w:val="22"/>
        </w:rPr>
        <w:t xml:space="preserve"> </w:t>
      </w:r>
      <w:r w:rsidRPr="002A436A">
        <w:rPr>
          <w:sz w:val="22"/>
          <w:szCs w:val="22"/>
          <w:highlight w:val="yellow"/>
        </w:rPr>
        <w:t>(Figure 3.</w:t>
      </w:r>
      <w:r w:rsidR="00B45C3F">
        <w:rPr>
          <w:sz w:val="22"/>
          <w:szCs w:val="22"/>
          <w:highlight w:val="yellow"/>
        </w:rPr>
        <w:t>7</w:t>
      </w:r>
      <w:r w:rsidRPr="002A436A">
        <w:rPr>
          <w:sz w:val="22"/>
          <w:szCs w:val="22"/>
          <w:highlight w:val="yellow"/>
        </w:rPr>
        <w:t>-IV)</w:t>
      </w:r>
      <w:r w:rsidRPr="00530289">
        <w:rPr>
          <w:sz w:val="22"/>
          <w:szCs w:val="22"/>
        </w:rPr>
        <w:t xml:space="preserve"> and applying linear regressio</w:t>
      </w:r>
      <w:r>
        <w:rPr>
          <w:sz w:val="22"/>
          <w:szCs w:val="22"/>
        </w:rPr>
        <w:t>n (</w:t>
      </w:r>
      <w:r w:rsidRPr="00627CB2">
        <w:rPr>
          <w:sz w:val="22"/>
          <w:szCs w:val="22"/>
          <w:highlight w:val="yellow"/>
        </w:rPr>
        <w:t>Figure 3.</w:t>
      </w:r>
      <w:r w:rsidR="00B45C3F">
        <w:rPr>
          <w:sz w:val="22"/>
          <w:szCs w:val="22"/>
          <w:highlight w:val="yellow"/>
        </w:rPr>
        <w:t>7</w:t>
      </w:r>
      <w:r w:rsidRPr="00627CB2">
        <w:rPr>
          <w:sz w:val="22"/>
          <w:szCs w:val="22"/>
          <w:highlight w:val="yellow"/>
        </w:rPr>
        <w:t>-VII</w:t>
      </w:r>
      <w:r>
        <w:rPr>
          <w:sz w:val="22"/>
          <w:szCs w:val="22"/>
        </w:rPr>
        <w:t xml:space="preserve">), followed by a </w:t>
      </w:r>
      <w:r w:rsidRPr="00530289">
        <w:rPr>
          <w:sz w:val="22"/>
          <w:szCs w:val="22"/>
        </w:rPr>
        <w:t xml:space="preserve">cross-validation evaluation procedure </w:t>
      </w:r>
      <w:r w:rsidRPr="002A436A">
        <w:rPr>
          <w:sz w:val="22"/>
          <w:szCs w:val="22"/>
          <w:highlight w:val="yellow"/>
        </w:rPr>
        <w:t>(Figure 3.</w:t>
      </w:r>
      <w:r w:rsidR="00B45C3F">
        <w:rPr>
          <w:sz w:val="22"/>
          <w:szCs w:val="22"/>
          <w:highlight w:val="yellow"/>
        </w:rPr>
        <w:t>7</w:t>
      </w:r>
      <w:r w:rsidRPr="002A436A">
        <w:rPr>
          <w:sz w:val="22"/>
          <w:szCs w:val="22"/>
          <w:highlight w:val="yellow"/>
        </w:rPr>
        <w:t>-VIII)</w:t>
      </w:r>
      <w:r>
        <w:rPr>
          <w:sz w:val="22"/>
          <w:szCs w:val="22"/>
        </w:rPr>
        <w:t xml:space="preserve"> to select motif </w:t>
      </w:r>
      <w:r w:rsidRPr="00530289">
        <w:rPr>
          <w:sz w:val="22"/>
          <w:szCs w:val="22"/>
        </w:rPr>
        <w:t>models and combination of motif models that be</w:t>
      </w:r>
      <w:r>
        <w:rPr>
          <w:sz w:val="22"/>
          <w:szCs w:val="22"/>
        </w:rPr>
        <w:t xml:space="preserve">st explain the replicate </w:t>
      </w:r>
      <w:r w:rsidRPr="00530289">
        <w:rPr>
          <w:sz w:val="22"/>
          <w:szCs w:val="22"/>
        </w:rPr>
        <w:t xml:space="preserve">experimental binding data. </w:t>
      </w:r>
      <w:r>
        <w:rPr>
          <w:sz w:val="22"/>
          <w:szCs w:val="22"/>
        </w:rPr>
        <w:t>The linear</w:t>
      </w:r>
      <w:r w:rsidRPr="00A01CF6">
        <w:rPr>
          <w:sz w:val="22"/>
          <w:szCs w:val="22"/>
        </w:rPr>
        <w:t xml:space="preserve"> regression </w:t>
      </w:r>
      <w:r>
        <w:rPr>
          <w:sz w:val="22"/>
          <w:szCs w:val="22"/>
        </w:rPr>
        <w:t>step provides not only a method to evaluate how well each motif model captures the underlying binding data, but also a method to incorporate multiple PWMs into a single model to represent the binding activities of TFs.</w:t>
      </w:r>
    </w:p>
    <w:p w:rsidR="00B45C3F" w:rsidRDefault="00B45C3F" w:rsidP="00B45C3F">
      <w:pPr>
        <w:spacing w:after="0" w:line="480" w:lineRule="auto"/>
        <w:rPr>
          <w:sz w:val="22"/>
          <w:szCs w:val="22"/>
        </w:rPr>
      </w:pPr>
    </w:p>
    <w:p w:rsidR="00B45C3F" w:rsidRPr="00D6080C" w:rsidRDefault="00B45C3F" w:rsidP="00B45C3F">
      <w:pPr>
        <w:spacing w:after="0" w:line="480" w:lineRule="auto"/>
        <w:rPr>
          <w:i/>
          <w:sz w:val="22"/>
          <w:szCs w:val="22"/>
        </w:rPr>
      </w:pPr>
      <w:r>
        <w:rPr>
          <w:i/>
          <w:sz w:val="22"/>
          <w:szCs w:val="22"/>
        </w:rPr>
        <w:t xml:space="preserve">MORE pilot project: 7 yeast TFs from </w:t>
      </w:r>
      <w:proofErr w:type="spellStart"/>
      <w:r>
        <w:rPr>
          <w:i/>
          <w:sz w:val="22"/>
          <w:szCs w:val="22"/>
        </w:rPr>
        <w:t>Badis</w:t>
      </w:r>
      <w:proofErr w:type="spellEnd"/>
      <w:r>
        <w:rPr>
          <w:i/>
          <w:sz w:val="22"/>
          <w:szCs w:val="22"/>
        </w:rPr>
        <w:t xml:space="preserve"> et al. (2008)</w:t>
      </w:r>
    </w:p>
    <w:p w:rsidR="00B45C3F" w:rsidRDefault="00B45C3F" w:rsidP="00B45C3F">
      <w:pPr>
        <w:spacing w:after="0" w:line="480" w:lineRule="auto"/>
        <w:rPr>
          <w:sz w:val="22"/>
          <w:szCs w:val="22"/>
        </w:rPr>
      </w:pPr>
      <w:r>
        <w:rPr>
          <w:sz w:val="22"/>
          <w:szCs w:val="22"/>
        </w:rPr>
        <w:tab/>
        <w:t xml:space="preserve">As a pilot project, I tested MORE on a small set of published PBM data </w:t>
      </w:r>
      <w:r w:rsidR="00B126F8">
        <w:rPr>
          <w:sz w:val="22"/>
          <w:szCs w:val="22"/>
        </w:rPr>
        <w:fldChar w:fldCharType="begin"/>
      </w:r>
      <w:r w:rsidR="00BF3C8A">
        <w:rPr>
          <w:sz w:val="22"/>
          <w:szCs w:val="22"/>
        </w:rPr>
        <w:instrText xml:space="preserve"> ADDIN EN.CITE &lt;EndNote&gt;&lt;Cite&gt;&lt;Author&gt;Badis&lt;/Author&gt;&lt;Year&gt;2008&lt;/Year&gt;&lt;RecNum&gt;113&lt;/RecNum&gt;&lt;record&gt;&lt;rec-number&gt;113&lt;/rec-number&gt;&lt;ref-type name="Journal Article"&gt;17&lt;/ref-type&gt;&lt;contributors&gt;&lt;authors&gt;&lt;author&gt;Badis, G.&lt;/author&gt;&lt;author&gt;Chan, E. T.&lt;/author&gt;&lt;author&gt;van Bakel, H.&lt;/author&gt;&lt;author&gt;Pena-Castillo, L.&lt;/author&gt;&lt;author&gt;Tillo, D.&lt;/author&gt;&lt;author&gt;Tsui, K.&lt;/author&gt;&lt;author&gt;Carlson, C. D.&lt;/author&gt;&lt;author&gt;Gossett, A. J.&lt;/author&gt;&lt;author&gt;Hasinoff, M. J.&lt;/author&gt;&lt;author&gt;Warren, C. L.&lt;/author&gt;&lt;author&gt;Gebbia, M.&lt;/author&gt;&lt;author&gt;Talukder, S.&lt;/author&gt;&lt;author&gt;Yang, A.&lt;/author&gt;&lt;author&gt;Mnaimneh, S.&lt;/author&gt;&lt;author&gt;Terterov, D.&lt;/author&gt;&lt;author&gt;Coburn, D.&lt;/author&gt;&lt;author&gt;Li Yeo, A.&lt;/author&gt;&lt;author&gt;Yeo, Z. X.&lt;/author&gt;&lt;author&gt;Clarke, N. D.&lt;/author&gt;&lt;author&gt;Lieb, J. D.&lt;/author&gt;&lt;author&gt;Ansari, A. Z.&lt;/author&gt;&lt;author&gt;Nislow, C.&lt;/author&gt;&lt;author&gt;Hughes, T. R.&lt;/author&gt;&lt;/authors&gt;&lt;/contributors&gt;&lt;auth-address&gt;Banting and Best Department of Medical Research, University of Toronto, Toronto, ON M5S 3E1, Canada.&lt;/auth-address&gt;&lt;titles&gt;&lt;title&gt;A library of yeast transcription factor motifs reveals a widespread function for Rsc3 in targeting nucleosome exclusion at promoters&lt;/title&gt;&lt;secondary-title&gt;Mol Cell&lt;/secondary-title&gt;&lt;alt-title&gt;Molecular cell&lt;/alt-title&gt;&lt;/titles&gt;&lt;periodical&gt;&lt;full-title&gt;Mol Cell&lt;/full-title&gt;&lt;abbr-1&gt;Molecular cell&lt;/abbr-1&gt;&lt;/periodical&gt;&lt;alt-periodical&gt;&lt;full-title&gt;Mol Cell&lt;/full-title&gt;&lt;abbr-1&gt;Molecular cell&lt;/abbr-1&gt;&lt;/alt-periodical&gt;&lt;pages&gt;878-87&lt;/pages&gt;&lt;volume&gt;32&lt;/volume&gt;&lt;number&gt;6&lt;/number&gt;&lt;keywords&gt;&lt;keyword&gt;Base Sequence&lt;/keyword&gt;&lt;keyword&gt;Binding Sites&lt;/keyword&gt;&lt;keyword&gt;DNA-Binding Proteins/*metabolism&lt;/keyword&gt;&lt;keyword&gt;Genes, Fungal&lt;/keyword&gt;&lt;keyword&gt;Molecular Sequence Data&lt;/keyword&gt;&lt;keyword&gt;Mutation/genetics&lt;/keyword&gt;&lt;keyword&gt;Nucleosomes/*metabolism&lt;/keyword&gt;&lt;keyword&gt;Phylogeny&lt;/keyword&gt;&lt;keyword&gt;*Promoter Regions, Genetic&lt;/keyword&gt;&lt;keyword&gt;Reproducibility of Results&lt;/keyword&gt;&lt;keyword&gt;Saccharomyces cerevisiae/*genetics&lt;/keyword&gt;&lt;keyword&gt;Saccharomyces cerevisiae Proteins/*metabolism&lt;/keyword&gt;&lt;keyword&gt;Sequence Homology, Amino Acid&lt;/keyword&gt;&lt;keyword&gt;Transcription Factors/*genetics/metabolism&lt;/keyword&gt;&lt;/keywords&gt;&lt;dates&gt;&lt;year&gt;2008&lt;/year&gt;&lt;pub-dates&gt;&lt;date&gt;Dec 26&lt;/date&gt;&lt;/pub-dates&gt;&lt;/dates&gt;&lt;isbn&gt;1097-4164 (Electronic)&lt;/isbn&gt;&lt;accession-num&gt;19111667&lt;/accession-num&gt;&lt;urls&gt;&lt;related-urls&gt;&lt;url&gt;http://www.ncbi.nlm.nih.gov/entrez/query.fcgi?cmd=Retrieve&amp;amp;db=PubMed&amp;amp;dopt=Citation&amp;amp;list_uids=19111667 &lt;/url&gt;&lt;/related-urls&gt;&lt;/urls&gt;&lt;language&gt;eng&lt;/language&gt;&lt;/record&gt;&lt;/Cite&gt;&lt;/EndNote&gt;</w:instrText>
      </w:r>
      <w:r w:rsidR="00B126F8">
        <w:rPr>
          <w:sz w:val="22"/>
          <w:szCs w:val="22"/>
        </w:rPr>
        <w:fldChar w:fldCharType="separate"/>
      </w:r>
      <w:r>
        <w:rPr>
          <w:sz w:val="22"/>
          <w:szCs w:val="22"/>
        </w:rPr>
        <w:t>(</w:t>
      </w:r>
      <w:proofErr w:type="spellStart"/>
      <w:r>
        <w:rPr>
          <w:sz w:val="22"/>
          <w:szCs w:val="22"/>
        </w:rPr>
        <w:t>Badis</w:t>
      </w:r>
      <w:proofErr w:type="spellEnd"/>
      <w:r>
        <w:rPr>
          <w:sz w:val="22"/>
          <w:szCs w:val="22"/>
        </w:rPr>
        <w:t xml:space="preserve"> et al. 2008)</w:t>
      </w:r>
      <w:r w:rsidR="00B126F8">
        <w:rPr>
          <w:sz w:val="22"/>
          <w:szCs w:val="22"/>
        </w:rPr>
        <w:fldChar w:fldCharType="end"/>
      </w:r>
      <w:r>
        <w:rPr>
          <w:sz w:val="22"/>
          <w:szCs w:val="22"/>
        </w:rPr>
        <w:t xml:space="preserve"> to demonstrate its utility in evaluating motifs derived from four well-known motif-finding algorithms (</w:t>
      </w:r>
      <w:proofErr w:type="spellStart"/>
      <w:r>
        <w:rPr>
          <w:sz w:val="22"/>
          <w:szCs w:val="22"/>
        </w:rPr>
        <w:t>AlignACE</w:t>
      </w:r>
      <w:proofErr w:type="spellEnd"/>
      <w:r w:rsidR="00CC3B95">
        <w:rPr>
          <w:sz w:val="22"/>
          <w:szCs w:val="22"/>
        </w:rPr>
        <w:t xml:space="preserve"> </w:t>
      </w:r>
      <w:r w:rsidR="00CC3B95">
        <w:rPr>
          <w:sz w:val="22"/>
          <w:szCs w:val="22"/>
        </w:rPr>
        <w:fldChar w:fldCharType="begin"/>
      </w:r>
      <w:r w:rsidR="00BF3C8A">
        <w:rPr>
          <w:sz w:val="22"/>
          <w:szCs w:val="22"/>
        </w:rPr>
        <w:instrText xml:space="preserve"> ADDIN EN.CITE &lt;EndNote&gt;&lt;Cite&gt;&lt;Author&gt;Hughes&lt;/Author&gt;&lt;Year&gt;2000&lt;/Year&gt;&lt;RecNum&gt;206&lt;/RecNum&gt;&lt;record&gt;&lt;rec-number&gt;206&lt;/rec-number&gt;&lt;ref-type name="Journal Article"&gt;17&lt;/ref-type&gt;&lt;contributors&gt;&lt;authors&gt;&lt;author&gt;Hughes, J. D.&lt;/author&gt;&lt;author&gt;Estep, P. W.&lt;/author&gt;&lt;author&gt;Tavazoie, S.&lt;/author&gt;&lt;author&gt;Church, G. M.&lt;/author&gt;&lt;/authors&gt;&lt;/contributors&gt;&lt;auth-address&gt;Department of Genetics, Harvard Medical School, 200 Longwood Ave, Boston, MA 02115, USA.&lt;/auth-address&gt;&lt;titles&gt;&lt;title&gt;Computational identification of cis-regulatory elements associated with groups of functionally related genes in Saccharomyces cerevisiae&lt;/title&gt;&lt;secondary-title&gt;J Mol Biol&lt;/secondary-title&gt;&lt;alt-title&gt;Journal of molecular biology&lt;/alt-title&gt;&lt;/titles&gt;&lt;periodical&gt;&lt;full-title&gt;J Mol Biol&lt;/full-title&gt;&lt;/periodical&gt;&lt;pages&gt;1205-14&lt;/pages&gt;&lt;volume&gt;296&lt;/volume&gt;&lt;number&gt;5&lt;/number&gt;&lt;keywords&gt;&lt;keyword&gt;Algorithms&lt;/keyword&gt;&lt;keyword&gt;Base Sequence&lt;/keyword&gt;&lt;keyword&gt;Bias (Epidemiology)&lt;/keyword&gt;&lt;keyword&gt;Binding Sites&lt;/keyword&gt;&lt;keyword&gt;Calibration&lt;/keyword&gt;&lt;keyword&gt;Codon, Initiator/genetics&lt;/keyword&gt;&lt;keyword&gt;*Computational Biology/methods/statistics &amp;amp; numerical data&lt;/keyword&gt;&lt;keyword&gt;Databases, Factual&lt;/keyword&gt;&lt;keyword&gt;Genes, Fungal/*genetics&lt;/keyword&gt;&lt;keyword&gt;Genome, Fungal&lt;/keyword&gt;&lt;keyword&gt;Multigene Family/genetics&lt;/keyword&gt;&lt;keyword&gt;Open Reading Frames/genetics&lt;/keyword&gt;&lt;keyword&gt;Reproducibility of Results&lt;/keyword&gt;&lt;keyword&gt;Response Elements/*genetics&lt;/keyword&gt;&lt;keyword&gt;Saccharomyces cerevisiae/*genetics&lt;/keyword&gt;&lt;keyword&gt;Sequence Alignment&lt;/keyword&gt;&lt;keyword&gt;Software&lt;/keyword&gt;&lt;keyword&gt;Transcription Factors/metabolism&lt;/keyword&gt;&lt;/keywords&gt;&lt;dates&gt;&lt;year&gt;2000&lt;/year&gt;&lt;pub-dates&gt;&lt;date&gt;Mar 10&lt;/date&gt;&lt;/pub-dates&gt;&lt;/dates&gt;&lt;isbn&gt;0022-2836 (Print)&amp;#xD;0022-2836 (Linking)&lt;/isbn&gt;&lt;accession-num&gt;10698627&lt;/accession-num&gt;&lt;urls&gt;&lt;related-urls&gt;&lt;url&gt;http://www.ncbi.nlm.nih.gov/entrez/query.fcgi?cmd=Retrieve&amp;amp;db=PubMed&amp;amp;dopt=Citation&amp;amp;list_uids=10698627 &lt;/url&gt;&lt;/related-urls&gt;&lt;/urls&gt;&lt;language&gt;eng&lt;/language&gt;&lt;/record&gt;&lt;/Cite&gt;&lt;/EndNote&gt;</w:instrText>
      </w:r>
      <w:r w:rsidR="00CC3B95">
        <w:rPr>
          <w:sz w:val="22"/>
          <w:szCs w:val="22"/>
        </w:rPr>
        <w:fldChar w:fldCharType="separate"/>
      </w:r>
      <w:r w:rsidR="00CC3B95">
        <w:rPr>
          <w:sz w:val="22"/>
          <w:szCs w:val="22"/>
        </w:rPr>
        <w:t>(Hughes et al. 2000)</w:t>
      </w:r>
      <w:r w:rsidR="00CC3B95">
        <w:rPr>
          <w:sz w:val="22"/>
          <w:szCs w:val="22"/>
        </w:rPr>
        <w:fldChar w:fldCharType="end"/>
      </w:r>
      <w:r>
        <w:rPr>
          <w:sz w:val="22"/>
          <w:szCs w:val="22"/>
        </w:rPr>
        <w:t>, MEME</w:t>
      </w:r>
      <w:r w:rsidR="00CC3B95">
        <w:rPr>
          <w:sz w:val="22"/>
          <w:szCs w:val="22"/>
        </w:rPr>
        <w:t xml:space="preserve"> </w:t>
      </w:r>
      <w:r w:rsidR="00CC3B95">
        <w:rPr>
          <w:sz w:val="22"/>
          <w:szCs w:val="22"/>
        </w:rPr>
        <w:fldChar w:fldCharType="begin"/>
      </w:r>
      <w:r w:rsidR="00BF3C8A">
        <w:rPr>
          <w:sz w:val="22"/>
          <w:szCs w:val="22"/>
        </w:rPr>
        <w:instrText xml:space="preserve"> ADDIN EN.CITE &lt;EndNote&gt;&lt;Cite&gt;&lt;Author&gt;Bailey&lt;/Author&gt;&lt;Year&gt;2003&lt;/Year&gt;&lt;RecNum&gt;276&lt;/RecNum&gt;&lt;record&gt;&lt;rec-number&gt;276&lt;/rec-number&gt;&lt;ref-type name="Journal Article"&gt;17&lt;/ref-type&gt;&lt;contributors&gt;&lt;authors&gt;&lt;author&gt;Bailey, T. L.&lt;/author&gt;&lt;author&gt;Noble, W. S.&lt;/author&gt;&lt;/authors&gt;&lt;/contributors&gt;&lt;auth-address&gt;Institute for Molecular Bioscience, University of Queensland, Brisbane, Australia. tlb@maths.uq.edu.au&lt;/auth-address&gt;&lt;titles&gt;&lt;title&gt;Searching for statistically significant regulatory modules&lt;/title&gt;&lt;secondary-title&gt;Bioinformatics&lt;/secondary-title&gt;&lt;alt-title&gt;Bioinformatics (Oxford, England)&lt;/alt-title&gt;&lt;/titles&gt;&lt;periodical&gt;&lt;full-title&gt;Bioinformatics&lt;/full-title&gt;&lt;/periodical&gt;&lt;pages&gt;ii16-25&lt;/pages&gt;&lt;volume&gt;19 Suppl 2&lt;/volume&gt;&lt;keywords&gt;&lt;keyword&gt;*Algorithms&lt;/keyword&gt;&lt;keyword&gt;Base Sequence&lt;/keyword&gt;&lt;keyword&gt;Binding Sites&lt;/keyword&gt;&lt;keyword&gt;Chromosome Mapping/*methods&lt;/keyword&gt;&lt;keyword&gt;Computer Simulation&lt;/keyword&gt;&lt;keyword&gt;Data Interpretation, Statistical&lt;/keyword&gt;&lt;keyword&gt;Models, Genetic&lt;/keyword&gt;&lt;keyword&gt;Models, Statistical&lt;/keyword&gt;&lt;keyword&gt;Molecular Sequence Data&lt;/keyword&gt;&lt;keyword&gt;Protein Binding&lt;/keyword&gt;&lt;keyword&gt;Regulatory Elements, Transcriptional/*genetics&lt;/keyword&gt;&lt;keyword&gt;Sequence Analysis, DNA/*methods&lt;/keyword&gt;&lt;keyword&gt;*Software&lt;/keyword&gt;&lt;keyword&gt;Transcription Factors/*genetics&lt;/keyword&gt;&lt;keyword&gt;Transcription, Genetic/*genetics&lt;/keyword&gt;&lt;/keywords&gt;&lt;dates&gt;&lt;year&gt;2003&lt;/year&gt;&lt;pub-dates&gt;&lt;date&gt;Oct&lt;/date&gt;&lt;/pub-dates&gt;&lt;/dates&gt;&lt;isbn&gt;1367-4811 (Electronic)&amp;#xD;1367-4803 (Linking)&lt;/isbn&gt;&lt;accession-num&gt;14534166&lt;/accession-num&gt;&lt;urls&gt;&lt;related-urls&gt;&lt;url&gt;http://www.ncbi.nlm.nih.gov/entrez/query.fcgi?cmd=Retrieve&amp;amp;db=PubMed&amp;amp;dopt=Citation&amp;amp;list_uids=14534166 &lt;/url&gt;&lt;/related-urls&gt;&lt;/urls&gt;&lt;language&gt;eng&lt;/language&gt;&lt;/record&gt;&lt;/Cite&gt;&lt;/EndNote&gt;</w:instrText>
      </w:r>
      <w:r w:rsidR="00CC3B95">
        <w:rPr>
          <w:sz w:val="22"/>
          <w:szCs w:val="22"/>
        </w:rPr>
        <w:fldChar w:fldCharType="separate"/>
      </w:r>
      <w:r w:rsidR="00CC3B95">
        <w:rPr>
          <w:sz w:val="22"/>
          <w:szCs w:val="22"/>
        </w:rPr>
        <w:t>(Bailey and Noble 2003)</w:t>
      </w:r>
      <w:r w:rsidR="00CC3B95">
        <w:rPr>
          <w:sz w:val="22"/>
          <w:szCs w:val="22"/>
        </w:rPr>
        <w:fldChar w:fldCharType="end"/>
      </w:r>
      <w:r>
        <w:rPr>
          <w:sz w:val="22"/>
          <w:szCs w:val="22"/>
        </w:rPr>
        <w:t xml:space="preserve">, </w:t>
      </w:r>
      <w:proofErr w:type="spellStart"/>
      <w:r>
        <w:rPr>
          <w:sz w:val="22"/>
          <w:szCs w:val="22"/>
        </w:rPr>
        <w:t>BioProspector</w:t>
      </w:r>
      <w:proofErr w:type="spellEnd"/>
      <w:r w:rsidR="00CC3B95">
        <w:rPr>
          <w:sz w:val="22"/>
          <w:szCs w:val="22"/>
        </w:rPr>
        <w:t xml:space="preserve"> </w:t>
      </w:r>
      <w:r w:rsidR="00CC3B95">
        <w:rPr>
          <w:sz w:val="22"/>
          <w:szCs w:val="22"/>
        </w:rPr>
        <w:fldChar w:fldCharType="begin"/>
      </w:r>
      <w:r w:rsidR="00BF3C8A">
        <w:rPr>
          <w:sz w:val="22"/>
          <w:szCs w:val="22"/>
        </w:rPr>
        <w:instrText xml:space="preserve"> ADDIN EN.CITE &lt;EndNote&gt;&lt;Cite&gt;&lt;Author&gt;Liu&lt;/Author&gt;&lt;Year&gt;2001&lt;/Year&gt;&lt;RecNum&gt;208&lt;/RecNum&gt;&lt;record&gt;&lt;rec-number&gt;208&lt;/rec-number&gt;&lt;ref-type name="Journal Article"&gt;17&lt;/ref-type&gt;&lt;contributors&gt;&lt;authors&gt;&lt;author&gt;Liu, X.&lt;/author&gt;&lt;author&gt;Brutlag, D. L.&lt;/author&gt;&lt;author&gt;Liu, J. S.&lt;/author&gt;&lt;/authors&gt;&lt;/contributors&gt;&lt;auth-address&gt;Stanford Medical Informatics, 251 Campus Dr. X215, Stanford University, Stanford, CA 94305-5479, USA. xliu@smi.stanford.edu&lt;/auth-address&gt;&lt;titles&gt;&lt;title&gt;BioProspector: discovering conserved DNA motifs in upstream regulatory regions of co-expressed genes&lt;/title&gt;&lt;secondary-title&gt;Pac Symp Biocomput&lt;/secondary-title&gt;&lt;alt-title&gt;Pacific Symposium on Biocomputing&lt;/alt-title&gt;&lt;/titles&gt;&lt;periodical&gt;&lt;full-title&gt;Pac Symp Biocomput&lt;/full-title&gt;&lt;abbr-1&gt;Pacific Symposium on Biocomputing&lt;/abbr-1&gt;&lt;/periodical&gt;&lt;alt-periodical&gt;&lt;full-title&gt;Pac Symp Biocomput&lt;/full-title&gt;&lt;abbr-1&gt;Pacific Symposium on Biocomputing&lt;/abbr-1&gt;&lt;/alt-periodical&gt;&lt;pages&gt;127-38&lt;/pages&gt;&lt;keywords&gt;&lt;keyword&gt;Bacillus subtilis/genetics/metabolism&lt;/keyword&gt;&lt;keyword&gt;Base Sequence&lt;/keyword&gt;&lt;keyword&gt;Binding Sites&lt;/keyword&gt;&lt;keyword&gt;Carrier Proteins&lt;/keyword&gt;&lt;keyword&gt;Conserved Sequence&lt;/keyword&gt;&lt;keyword&gt;Cyclic AMP Receptor Protein/metabolism&lt;/keyword&gt;&lt;keyword&gt;DNA/*genetics/metabolism&lt;/keyword&gt;&lt;keyword&gt;Escherichia coli/genetics/metabolism&lt;/keyword&gt;&lt;keyword&gt;Gene Expression Profiling/statistics &amp;amp; numerical data&lt;/keyword&gt;&lt;keyword&gt;*Genes, Regulator&lt;/keyword&gt;&lt;keyword&gt;Markov Chains&lt;/keyword&gt;&lt;keyword&gt;Models, Genetic&lt;/keyword&gt;&lt;keyword&gt;Oligonucleotide Array Sequence Analysis/statistics &amp;amp; numerical data&lt;/keyword&gt;&lt;keyword&gt;Saccharomyces cerevisiae/genetics/metabolism&lt;/keyword&gt;&lt;keyword&gt;Sequence Alignment/statistics &amp;amp; numerical data&lt;/keyword&gt;&lt;keyword&gt;*Software&lt;/keyword&gt;&lt;keyword&gt;TATA Box&lt;/keyword&gt;&lt;keyword&gt;rap1 GTP-Binding Proteins/metabolism&lt;/keyword&gt;&lt;/keywords&gt;&lt;dates&gt;&lt;year&gt;2001&lt;/year&gt;&lt;/dates&gt;&lt;isbn&gt;1793-5091 (Print)&lt;/isbn&gt;&lt;accession-num&gt;11262934&lt;/accession-num&gt;&lt;urls&gt;&lt;related-urls&gt;&lt;url&gt;http://www.ncbi.nlm.nih.gov/entrez/query.fcgi?cmd=Retrieve&amp;amp;db=PubMed&amp;amp;dopt=Citation&amp;amp;list_uids=11262934 &lt;/url&gt;&lt;/related-urls&gt;&lt;/urls&gt;&lt;language&gt;eng&lt;/language&gt;&lt;/record&gt;&lt;/Cite&gt;&lt;/EndNote&gt;</w:instrText>
      </w:r>
      <w:r w:rsidR="00CC3B95">
        <w:rPr>
          <w:sz w:val="22"/>
          <w:szCs w:val="22"/>
        </w:rPr>
        <w:fldChar w:fldCharType="separate"/>
      </w:r>
      <w:r w:rsidR="00CC3B95">
        <w:rPr>
          <w:sz w:val="22"/>
          <w:szCs w:val="22"/>
        </w:rPr>
        <w:t>(Liu et al. 2001)</w:t>
      </w:r>
      <w:r w:rsidR="00CC3B95">
        <w:rPr>
          <w:sz w:val="22"/>
          <w:szCs w:val="22"/>
        </w:rPr>
        <w:fldChar w:fldCharType="end"/>
      </w:r>
      <w:r w:rsidR="00CC3B95">
        <w:rPr>
          <w:sz w:val="22"/>
          <w:szCs w:val="22"/>
        </w:rPr>
        <w:t xml:space="preserve"> </w:t>
      </w:r>
      <w:r>
        <w:rPr>
          <w:sz w:val="22"/>
          <w:szCs w:val="22"/>
        </w:rPr>
        <w:t xml:space="preserve">and </w:t>
      </w:r>
      <w:proofErr w:type="spellStart"/>
      <w:r>
        <w:rPr>
          <w:sz w:val="22"/>
          <w:szCs w:val="22"/>
        </w:rPr>
        <w:t>MotifSampler</w:t>
      </w:r>
      <w:proofErr w:type="spellEnd"/>
      <w:r w:rsidR="00CC3B95">
        <w:rPr>
          <w:sz w:val="22"/>
          <w:szCs w:val="22"/>
        </w:rPr>
        <w:t xml:space="preserve"> </w:t>
      </w:r>
      <w:r w:rsidR="00CC3B95">
        <w:rPr>
          <w:sz w:val="22"/>
          <w:szCs w:val="22"/>
        </w:rPr>
        <w:fldChar w:fldCharType="begin"/>
      </w:r>
      <w:r w:rsidR="00BF3C8A">
        <w:rPr>
          <w:sz w:val="22"/>
          <w:szCs w:val="22"/>
        </w:rPr>
        <w:instrText xml:space="preserve"> ADDIN EN.CITE &lt;EndNote&gt;&lt;Cite&gt;&lt;Author&gt;Thijs&lt;/Author&gt;&lt;Year&gt;2001&lt;/Year&gt;&lt;RecNum&gt;376&lt;/RecNum&gt;&lt;record&gt;&lt;rec-number&gt;376&lt;/rec-number&gt;&lt;ref-type name="Journal Article"&gt;17&lt;/ref-type&gt;&lt;contributors&gt;&lt;authors&gt;&lt;author&gt;Thijs, G.&lt;/author&gt;&lt;author&gt;Lescot, M.&lt;/author&gt;&lt;author&gt;Marchal, K.&lt;/author&gt;&lt;author&gt;Rombauts, S.&lt;/author&gt;&lt;author&gt;De Moor, B.&lt;/author&gt;&lt;author&gt;Rouze, P.&lt;/author&gt;&lt;author&gt;Moreau, Y.&lt;/author&gt;&lt;/authors&gt;&lt;/contributors&gt;&lt;auth-address&gt;ESAT-SISTA/COSIC, KULeuven, Kasteelpark Arenberg 10, 3001 Leuven-Heverlee, Belgium. gert.thijs@esat.kuleuven.ac.be&lt;/auth-address&gt;&lt;titles&gt;&lt;title&gt;A higher-order background model improves the detection of promoter regulatory elements by Gibbs sampling&lt;/title&gt;&lt;secondary-title&gt;Bioinformatics&lt;/secondary-title&gt;&lt;alt-title&gt;Bioinformatics (Oxford, England)&lt;/alt-title&gt;&lt;/titles&gt;&lt;periodical&gt;&lt;full-title&gt;Bioinformatics&lt;/full-title&gt;&lt;/periodical&gt;&lt;pages&gt;1113-22&lt;/pages&gt;&lt;volume&gt;17&lt;/volume&gt;&lt;number&gt;12&lt;/number&gt;&lt;keywords&gt;&lt;keyword&gt;*Algorithms&lt;/keyword&gt;&lt;keyword&gt;Arabidopsis/genetics&lt;/keyword&gt;&lt;keyword&gt;*Computer Simulation&lt;/keyword&gt;&lt;keyword&gt;DNA, Intergenic&lt;/keyword&gt;&lt;keyword&gt;Gene Expression&lt;/keyword&gt;&lt;keyword&gt;*Models, Genetic&lt;/keyword&gt;&lt;keyword&gt;*Probability&lt;/keyword&gt;&lt;keyword&gt;*Promoter Regions, Genetic&lt;/keyword&gt;&lt;keyword&gt;Transcription, Genetic&lt;/keyword&gt;&lt;/keywords&gt;&lt;dates&gt;&lt;year&gt;2001&lt;/year&gt;&lt;pub-dates&gt;&lt;date&gt;Dec&lt;/date&gt;&lt;/pub-dates&gt;&lt;/dates&gt;&lt;isbn&gt;1367-4803 (Print)&amp;#xD;1367-4803 (Linking)&lt;/isbn&gt;&lt;accession-num&gt;11751219&lt;/accession-num&gt;&lt;urls&gt;&lt;related-urls&gt;&lt;url&gt;http://www.ncbi.nlm.nih.gov/entrez/query.fcgi?cmd=Retrieve&amp;amp;db=PubMed&amp;amp;dopt=Citation&amp;amp;list_uids=11751219 &lt;/url&gt;&lt;/related-urls&gt;&lt;/urls&gt;&lt;language&gt;eng&lt;/language&gt;&lt;/record&gt;&lt;/Cite&gt;&lt;/EndNote&gt;</w:instrText>
      </w:r>
      <w:r w:rsidR="00CC3B95">
        <w:rPr>
          <w:sz w:val="22"/>
          <w:szCs w:val="22"/>
        </w:rPr>
        <w:fldChar w:fldCharType="separate"/>
      </w:r>
      <w:r w:rsidR="00CC3B95">
        <w:rPr>
          <w:sz w:val="22"/>
          <w:szCs w:val="22"/>
        </w:rPr>
        <w:t>(</w:t>
      </w:r>
      <w:proofErr w:type="spellStart"/>
      <w:r w:rsidR="00CC3B95">
        <w:rPr>
          <w:sz w:val="22"/>
          <w:szCs w:val="22"/>
        </w:rPr>
        <w:t>Thijs</w:t>
      </w:r>
      <w:proofErr w:type="spellEnd"/>
      <w:r w:rsidR="00CC3B95">
        <w:rPr>
          <w:sz w:val="22"/>
          <w:szCs w:val="22"/>
        </w:rPr>
        <w:t xml:space="preserve"> et al. 2001)</w:t>
      </w:r>
      <w:r w:rsidR="00CC3B95">
        <w:rPr>
          <w:sz w:val="22"/>
          <w:szCs w:val="22"/>
        </w:rPr>
        <w:fldChar w:fldCharType="end"/>
      </w:r>
      <w:r>
        <w:rPr>
          <w:sz w:val="22"/>
          <w:szCs w:val="22"/>
        </w:rPr>
        <w:t xml:space="preserve">) and </w:t>
      </w:r>
      <w:proofErr w:type="spellStart"/>
      <w:r>
        <w:rPr>
          <w:sz w:val="22"/>
          <w:szCs w:val="22"/>
        </w:rPr>
        <w:t>Kafal</w:t>
      </w:r>
      <w:proofErr w:type="spellEnd"/>
      <w:r w:rsidR="00CC3B95">
        <w:rPr>
          <w:sz w:val="22"/>
          <w:szCs w:val="22"/>
        </w:rPr>
        <w:t xml:space="preserve"> (Section 3.4.4)</w:t>
      </w:r>
      <w:r>
        <w:rPr>
          <w:sz w:val="22"/>
          <w:szCs w:val="22"/>
        </w:rPr>
        <w:t xml:space="preserve">. Note that Seed-and-Wobble and </w:t>
      </w:r>
      <w:proofErr w:type="spellStart"/>
      <w:r>
        <w:rPr>
          <w:sz w:val="22"/>
          <w:szCs w:val="22"/>
        </w:rPr>
        <w:t>RankMotif</w:t>
      </w:r>
      <w:proofErr w:type="spellEnd"/>
      <w:r w:rsidR="00CC3B95">
        <w:rPr>
          <w:sz w:val="22"/>
          <w:szCs w:val="22"/>
        </w:rPr>
        <w:t>++</w:t>
      </w:r>
      <w:r>
        <w:rPr>
          <w:sz w:val="22"/>
          <w:szCs w:val="22"/>
        </w:rPr>
        <w:t xml:space="preserve"> were not used here as they are not widely-used methods and either imposes a steep learning curve to use or is intimately and exclusively tied to the analysis of PBM data. Starting with replicate PBM data for seven yeast TFs (Aft2, Dot6, Gln3, Mbp1, Pho2, Pho4, and Skn7) </w:t>
      </w:r>
      <w:r w:rsidR="00B126F8">
        <w:rPr>
          <w:sz w:val="22"/>
          <w:szCs w:val="22"/>
        </w:rPr>
        <w:fldChar w:fldCharType="begin"/>
      </w:r>
      <w:r w:rsidR="00BF3C8A">
        <w:rPr>
          <w:sz w:val="22"/>
          <w:szCs w:val="22"/>
        </w:rPr>
        <w:instrText xml:space="preserve"> ADDIN EN.CITE &lt;EndNote&gt;&lt;Cite&gt;&lt;Author&gt;Badis&lt;/Author&gt;&lt;Year&gt;2008&lt;/Year&gt;&lt;RecNum&gt;113&lt;/RecNum&gt;&lt;record&gt;&lt;rec-number&gt;113&lt;/rec-number&gt;&lt;ref-type name="Journal Article"&gt;17&lt;/ref-type&gt;&lt;contributors&gt;&lt;authors&gt;&lt;author&gt;Badis, G.&lt;/author&gt;&lt;author&gt;Chan, E. T.&lt;/author&gt;&lt;author&gt;van Bakel, H.&lt;/author&gt;&lt;author&gt;Pena-Castillo, L.&lt;/author&gt;&lt;author&gt;Tillo, D.&lt;/author&gt;&lt;author&gt;Tsui, K.&lt;/author&gt;&lt;author&gt;Carlson, C. D.&lt;/author&gt;&lt;author&gt;Gossett, A. J.&lt;/author&gt;&lt;author&gt;Hasinoff, M. J.&lt;/author&gt;&lt;author&gt;Warren, C. L.&lt;/author&gt;&lt;author&gt;Gebbia, M.&lt;/author&gt;&lt;author&gt;Talukder, S.&lt;/author&gt;&lt;author&gt;Yang, A.&lt;/author&gt;&lt;author&gt;Mnaimneh, S.&lt;/author&gt;&lt;author&gt;Terterov, D.&lt;/author&gt;&lt;author&gt;Coburn, D.&lt;/author&gt;&lt;author&gt;Li Yeo, A.&lt;/author&gt;&lt;author&gt;Yeo, Z. X.&lt;/author&gt;&lt;author&gt;Clarke, N. D.&lt;/author&gt;&lt;author&gt;Lieb, J. D.&lt;/author&gt;&lt;author&gt;Ansari, A. Z.&lt;/author&gt;&lt;author&gt;Nislow, C.&lt;/author&gt;&lt;author&gt;Hughes, T. R.&lt;/author&gt;&lt;/authors&gt;&lt;/contributors&gt;&lt;auth-address&gt;Banting and Best Department of Medical Research, University of Toronto, Toronto, ON M5S 3E1, Canada.&lt;/auth-address&gt;&lt;titles&gt;&lt;title&gt;A library of yeast transcription factor motifs reveals a widespread function for Rsc3 in targeting nucleosome exclusion at promoters&lt;/title&gt;&lt;secondary-title&gt;Mol Cell&lt;/secondary-title&gt;&lt;alt-title&gt;Molecular cell&lt;/alt-title&gt;&lt;/titles&gt;&lt;periodical&gt;&lt;full-title&gt;Mol Cell&lt;/full-title&gt;&lt;abbr-1&gt;Molecular cell&lt;/abbr-1&gt;&lt;/periodical&gt;&lt;alt-periodical&gt;&lt;full-title&gt;Mol Cell&lt;/full-title&gt;&lt;abbr-1&gt;Molecular cell&lt;/abbr-1&gt;&lt;/alt-periodical&gt;&lt;pages&gt;878-87&lt;/pages&gt;&lt;volume&gt;32&lt;/volume&gt;&lt;number&gt;6&lt;/number&gt;&lt;keywords&gt;&lt;keyword&gt;Base Sequence&lt;/keyword&gt;&lt;keyword&gt;Binding Sites&lt;/keyword&gt;&lt;keyword&gt;DNA-Binding Proteins/*metabolism&lt;/keyword&gt;&lt;keyword&gt;Genes, Fungal&lt;/keyword&gt;&lt;keyword&gt;Molecular Sequence Data&lt;/keyword&gt;&lt;keyword&gt;Mutation/genetics&lt;/keyword&gt;&lt;keyword&gt;Nucleosomes/*metabolism&lt;/keyword&gt;&lt;keyword&gt;Phylogeny&lt;/keyword&gt;&lt;keyword&gt;*Promoter Regions, Genetic&lt;/keyword&gt;&lt;keyword&gt;Reproducibility of Results&lt;/keyword&gt;&lt;keyword&gt;Saccharomyces cerevisiae/*genetics&lt;/keyword&gt;&lt;keyword&gt;Saccharomyces cerevisiae Proteins/*metabolism&lt;/keyword&gt;&lt;keyword&gt;Sequence Homology, Amino Acid&lt;/keyword&gt;&lt;keyword&gt;Transcription Factors/*genetics/metabolism&lt;/keyword&gt;&lt;/keywords&gt;&lt;dates&gt;&lt;year&gt;2008&lt;/year&gt;&lt;pub-dates&gt;&lt;date&gt;Dec 26&lt;/date&gt;&lt;/pub-dates&gt;&lt;/dates&gt;&lt;isbn&gt;1097-4164 (Electronic)&lt;/isbn&gt;&lt;accession-num&gt;19111667&lt;/accession-num&gt;&lt;urls&gt;&lt;related-urls&gt;&lt;url&gt;http://www.ncbi.nlm.nih.gov/entrez/query.fcgi?cmd=Retrieve&amp;amp;db=PubMed&amp;amp;dopt=Citation&amp;amp;list_uids=19111667 &lt;/url&gt;&lt;/related-urls&gt;&lt;/urls&gt;&lt;language&gt;eng&lt;/language&gt;&lt;/record&gt;&lt;/Cite&gt;&lt;/EndNote&gt;</w:instrText>
      </w:r>
      <w:r w:rsidR="00B126F8">
        <w:rPr>
          <w:sz w:val="22"/>
          <w:szCs w:val="22"/>
        </w:rPr>
        <w:fldChar w:fldCharType="separate"/>
      </w:r>
      <w:r>
        <w:rPr>
          <w:sz w:val="22"/>
          <w:szCs w:val="22"/>
        </w:rPr>
        <w:t>(</w:t>
      </w:r>
      <w:proofErr w:type="spellStart"/>
      <w:r>
        <w:rPr>
          <w:sz w:val="22"/>
          <w:szCs w:val="22"/>
        </w:rPr>
        <w:t>Badis</w:t>
      </w:r>
      <w:proofErr w:type="spellEnd"/>
      <w:r>
        <w:rPr>
          <w:sz w:val="22"/>
          <w:szCs w:val="22"/>
        </w:rPr>
        <w:t xml:space="preserve"> et al. 2008)</w:t>
      </w:r>
      <w:r w:rsidR="00B126F8">
        <w:rPr>
          <w:sz w:val="22"/>
          <w:szCs w:val="22"/>
        </w:rPr>
        <w:fldChar w:fldCharType="end"/>
      </w:r>
      <w:r>
        <w:rPr>
          <w:sz w:val="22"/>
          <w:szCs w:val="22"/>
        </w:rPr>
        <w:t xml:space="preserve"> processed in the typical manner as described in </w:t>
      </w:r>
      <w:r w:rsidRPr="002A436A">
        <w:rPr>
          <w:sz w:val="22"/>
          <w:szCs w:val="22"/>
          <w:highlight w:val="yellow"/>
        </w:rPr>
        <w:t>Figure 3</w:t>
      </w:r>
      <w:r w:rsidRPr="00BC68D9">
        <w:rPr>
          <w:sz w:val="22"/>
          <w:szCs w:val="22"/>
          <w:highlight w:val="yellow"/>
        </w:rPr>
        <w:t>.</w:t>
      </w:r>
      <w:r w:rsidRPr="00B45C3F">
        <w:rPr>
          <w:sz w:val="22"/>
          <w:szCs w:val="22"/>
          <w:highlight w:val="yellow"/>
        </w:rPr>
        <w:t>7</w:t>
      </w:r>
      <w:r>
        <w:rPr>
          <w:sz w:val="22"/>
          <w:szCs w:val="22"/>
        </w:rPr>
        <w:t xml:space="preserve">, a subset of highly-bound 8-mers for each experiment was determined by applying a Z-score threshold. This threshold was obtained </w:t>
      </w:r>
      <w:r>
        <w:rPr>
          <w:sz w:val="22"/>
          <w:szCs w:val="22"/>
        </w:rPr>
        <w:lastRenderedPageBreak/>
        <w:t>by plotting the Z-scores in ascending order and identifying the score at which the slope becomes less than 0.01, near the inflection point at which the Z-score plateaus. Hence, this threshold is variable</w:t>
      </w:r>
    </w:p>
    <w:p w:rsidR="00AC7C7B" w:rsidRDefault="00AC7C7B" w:rsidP="00AC7C7B">
      <w:pPr>
        <w:spacing w:line="480" w:lineRule="auto"/>
        <w:rPr>
          <w:sz w:val="22"/>
          <w:szCs w:val="22"/>
        </w:rPr>
      </w:pPr>
      <w:r>
        <w:rPr>
          <w:noProof/>
          <w:sz w:val="22"/>
          <w:szCs w:val="22"/>
          <w:lang w:val="en-US" w:bidi="ar-SA"/>
        </w:rPr>
        <w:drawing>
          <wp:inline distT="0" distB="0" distL="0" distR="0">
            <wp:extent cx="5524500" cy="6362700"/>
            <wp:effectExtent l="19050" t="0" r="0" b="0"/>
            <wp:docPr id="27" name="Picture 12" descr="C:\Users\Esther\Documents\My Dropbox\Thesis\figures\chapter3\Fig3.X_MORE_pipe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sther\Documents\My Dropbox\Thesis\figures\chapter3\Fig3.X_MORE_pipeline.jpg"/>
                    <pic:cNvPicPr>
                      <a:picLocks noChangeAspect="1" noChangeArrowheads="1"/>
                    </pic:cNvPicPr>
                  </pic:nvPicPr>
                  <pic:blipFill>
                    <a:blip r:embed="rId12" cstate="print"/>
                    <a:srcRect/>
                    <a:stretch>
                      <a:fillRect/>
                    </a:stretch>
                  </pic:blipFill>
                  <pic:spPr bwMode="auto">
                    <a:xfrm>
                      <a:off x="0" y="0"/>
                      <a:ext cx="5524500" cy="6362700"/>
                    </a:xfrm>
                    <a:prstGeom prst="rect">
                      <a:avLst/>
                    </a:prstGeom>
                    <a:noFill/>
                    <a:ln w="9525">
                      <a:noFill/>
                      <a:miter lim="800000"/>
                      <a:headEnd/>
                      <a:tailEnd/>
                    </a:ln>
                  </pic:spPr>
                </pic:pic>
              </a:graphicData>
            </a:graphic>
          </wp:inline>
        </w:drawing>
      </w:r>
    </w:p>
    <w:p w:rsidR="00B45C3F" w:rsidRPr="00B45C3F" w:rsidRDefault="00B45C3F" w:rsidP="00AC7C7B">
      <w:pPr>
        <w:spacing w:line="480" w:lineRule="auto"/>
        <w:rPr>
          <w:b/>
          <w:sz w:val="16"/>
          <w:szCs w:val="16"/>
        </w:rPr>
      </w:pPr>
      <w:r>
        <w:rPr>
          <w:b/>
          <w:sz w:val="16"/>
          <w:szCs w:val="16"/>
        </w:rPr>
        <w:t xml:space="preserve">FIGURE 3.7 </w:t>
      </w:r>
      <w:proofErr w:type="gramStart"/>
      <w:r>
        <w:rPr>
          <w:b/>
          <w:sz w:val="16"/>
          <w:szCs w:val="16"/>
        </w:rPr>
        <w:t>FLOWCHART</w:t>
      </w:r>
      <w:proofErr w:type="gramEnd"/>
      <w:r>
        <w:rPr>
          <w:b/>
          <w:sz w:val="16"/>
          <w:szCs w:val="16"/>
        </w:rPr>
        <w:t xml:space="preserve"> SHOWING THE MOTIF EVALUATION PROCESS DEFINED BY THE MORE FRAMEWORK</w:t>
      </w:r>
    </w:p>
    <w:p w:rsidR="00AC7C7B" w:rsidRDefault="00AC7C7B" w:rsidP="00AC7C7B">
      <w:pPr>
        <w:spacing w:line="480" w:lineRule="auto"/>
        <w:rPr>
          <w:sz w:val="22"/>
          <w:szCs w:val="22"/>
        </w:rPr>
      </w:pPr>
      <w:proofErr w:type="gramStart"/>
      <w:r>
        <w:rPr>
          <w:sz w:val="22"/>
          <w:szCs w:val="22"/>
        </w:rPr>
        <w:t>and</w:t>
      </w:r>
      <w:proofErr w:type="gramEnd"/>
      <w:r>
        <w:rPr>
          <w:sz w:val="22"/>
          <w:szCs w:val="22"/>
        </w:rPr>
        <w:t xml:space="preserve"> is adjusted based on the distribution of scores for each experiment. </w:t>
      </w:r>
      <w:r w:rsidRPr="0064736B">
        <w:rPr>
          <w:sz w:val="22"/>
          <w:szCs w:val="22"/>
          <w:highlight w:val="yellow"/>
        </w:rPr>
        <w:t>Figure 3.</w:t>
      </w:r>
      <w:r w:rsidR="00B45C3F" w:rsidRPr="00B45C3F">
        <w:rPr>
          <w:sz w:val="22"/>
          <w:szCs w:val="22"/>
          <w:highlight w:val="yellow"/>
        </w:rPr>
        <w:t>8</w:t>
      </w:r>
      <w:r>
        <w:rPr>
          <w:sz w:val="22"/>
          <w:szCs w:val="22"/>
        </w:rPr>
        <w:t xml:space="preserve"> shows 8-mers preferably b</w:t>
      </w:r>
      <w:r w:rsidR="00CC3B95">
        <w:rPr>
          <w:sz w:val="22"/>
          <w:szCs w:val="22"/>
        </w:rPr>
        <w:t>ound by each of the TFs in the dataset</w:t>
      </w:r>
      <w:r>
        <w:rPr>
          <w:sz w:val="22"/>
          <w:szCs w:val="22"/>
        </w:rPr>
        <w:t xml:space="preserve"> as a </w:t>
      </w:r>
      <w:proofErr w:type="spellStart"/>
      <w:r>
        <w:rPr>
          <w:sz w:val="22"/>
          <w:szCs w:val="22"/>
        </w:rPr>
        <w:t>clustergram</w:t>
      </w:r>
      <w:proofErr w:type="spellEnd"/>
      <w:r>
        <w:rPr>
          <w:sz w:val="22"/>
          <w:szCs w:val="22"/>
        </w:rPr>
        <w:t xml:space="preserve">. Not only do the TFs appear to </w:t>
      </w:r>
      <w:r>
        <w:rPr>
          <w:sz w:val="22"/>
          <w:szCs w:val="22"/>
        </w:rPr>
        <w:lastRenderedPageBreak/>
        <w:t xml:space="preserve">occupy unique portions of the 8-mer sequence space, the 8-mer preferences between replicates were highly reproducible. These subsets of 8-mers identified were then used as input to five different motif-finding programs. </w:t>
      </w:r>
    </w:p>
    <w:p w:rsidR="00B45C3F" w:rsidRDefault="00AC7C7B" w:rsidP="00B45C3F">
      <w:pPr>
        <w:spacing w:line="480" w:lineRule="auto"/>
        <w:ind w:firstLine="720"/>
        <w:jc w:val="center"/>
        <w:rPr>
          <w:sz w:val="22"/>
          <w:szCs w:val="22"/>
        </w:rPr>
      </w:pPr>
      <w:r>
        <w:rPr>
          <w:noProof/>
          <w:sz w:val="22"/>
          <w:szCs w:val="22"/>
          <w:lang w:val="en-US" w:bidi="ar-SA"/>
        </w:rPr>
        <w:drawing>
          <wp:inline distT="0" distB="0" distL="0" distR="0">
            <wp:extent cx="2835567" cy="3209925"/>
            <wp:effectExtent l="19050" t="0" r="2883" b="0"/>
            <wp:docPr id="28" name="Picture 13" descr="C:\Users\Esther\Documents\My Dropbox\CSHL_poster\Zscore_cluster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sther\Documents\My Dropbox\CSHL_poster\Zscore_clustergram.png"/>
                    <pic:cNvPicPr>
                      <a:picLocks noChangeAspect="1" noChangeArrowheads="1"/>
                    </pic:cNvPicPr>
                  </pic:nvPicPr>
                  <pic:blipFill>
                    <a:blip r:embed="rId13" cstate="print"/>
                    <a:srcRect/>
                    <a:stretch>
                      <a:fillRect/>
                    </a:stretch>
                  </pic:blipFill>
                  <pic:spPr bwMode="auto">
                    <a:xfrm>
                      <a:off x="0" y="0"/>
                      <a:ext cx="2835567" cy="3209925"/>
                    </a:xfrm>
                    <a:prstGeom prst="rect">
                      <a:avLst/>
                    </a:prstGeom>
                    <a:noFill/>
                    <a:ln w="9525">
                      <a:noFill/>
                      <a:miter lim="800000"/>
                      <a:headEnd/>
                      <a:tailEnd/>
                    </a:ln>
                  </pic:spPr>
                </pic:pic>
              </a:graphicData>
            </a:graphic>
          </wp:inline>
        </w:drawing>
      </w:r>
    </w:p>
    <w:p w:rsidR="00B45C3F" w:rsidRPr="00B45C3F" w:rsidRDefault="00B45C3F" w:rsidP="00B45C3F">
      <w:pPr>
        <w:spacing w:line="480" w:lineRule="auto"/>
        <w:jc w:val="left"/>
        <w:rPr>
          <w:sz w:val="22"/>
          <w:szCs w:val="22"/>
        </w:rPr>
      </w:pPr>
      <w:r w:rsidRPr="00B45C3F">
        <w:rPr>
          <w:b/>
          <w:sz w:val="16"/>
          <w:szCs w:val="16"/>
        </w:rPr>
        <w:t>FIGURE</w:t>
      </w:r>
      <w:r>
        <w:rPr>
          <w:b/>
          <w:sz w:val="16"/>
          <w:szCs w:val="16"/>
        </w:rPr>
        <w:t xml:space="preserve"> 3.8 A CLUSTERGRAM REPRESENTATION OF THE SETS OF 8-MERS PREFERRED BY EACH TF ACROSS REPLICATE PBM EXPERIMENTS</w:t>
      </w:r>
    </w:p>
    <w:p w:rsidR="00AC7C7B" w:rsidRPr="00AA598C" w:rsidRDefault="00AC7C7B" w:rsidP="00AC7C7B">
      <w:pPr>
        <w:spacing w:line="480" w:lineRule="auto"/>
        <w:rPr>
          <w:i/>
          <w:sz w:val="22"/>
          <w:szCs w:val="22"/>
        </w:rPr>
      </w:pPr>
      <w:r>
        <w:rPr>
          <w:i/>
          <w:sz w:val="22"/>
          <w:szCs w:val="22"/>
        </w:rPr>
        <w:t>Redundancy and agreement in motif models</w:t>
      </w:r>
    </w:p>
    <w:p w:rsidR="00AC7C7B" w:rsidRDefault="00AC7C7B" w:rsidP="00AC7C7B">
      <w:pPr>
        <w:spacing w:line="480" w:lineRule="auto"/>
        <w:ind w:firstLine="720"/>
        <w:rPr>
          <w:sz w:val="22"/>
          <w:szCs w:val="22"/>
        </w:rPr>
      </w:pPr>
      <w:r>
        <w:rPr>
          <w:sz w:val="22"/>
          <w:szCs w:val="22"/>
        </w:rPr>
        <w:t>One of the parallel objectives in the development of MORE was to assess the performance of different motif-finding programs en route to determining the effectiveness of MORE in reducing motif redundancy. To do this, I initially selected four popular motif-finding programs (</w:t>
      </w:r>
      <w:proofErr w:type="spellStart"/>
      <w:r>
        <w:rPr>
          <w:sz w:val="22"/>
          <w:szCs w:val="22"/>
        </w:rPr>
        <w:t>AlignACE</w:t>
      </w:r>
      <w:proofErr w:type="spellEnd"/>
      <w:r w:rsidR="002F335A">
        <w:rPr>
          <w:sz w:val="22"/>
          <w:szCs w:val="22"/>
        </w:rPr>
        <w:t xml:space="preserve"> </w:t>
      </w:r>
      <w:r w:rsidR="00B126F8">
        <w:rPr>
          <w:sz w:val="22"/>
          <w:szCs w:val="22"/>
        </w:rPr>
        <w:fldChar w:fldCharType="begin"/>
      </w:r>
      <w:r w:rsidR="00BF3C8A">
        <w:rPr>
          <w:sz w:val="22"/>
          <w:szCs w:val="22"/>
        </w:rPr>
        <w:instrText xml:space="preserve"> ADDIN EN.CITE &lt;EndNote&gt;&lt;Cite&gt;&lt;Author&gt;Hughes&lt;/Author&gt;&lt;Year&gt;2000&lt;/Year&gt;&lt;RecNum&gt;206&lt;/RecNum&gt;&lt;record&gt;&lt;rec-number&gt;206&lt;/rec-number&gt;&lt;ref-type name="Journal Article"&gt;17&lt;/ref-type&gt;&lt;contributors&gt;&lt;authors&gt;&lt;author&gt;Hughes, J. D.&lt;/author&gt;&lt;author&gt;Estep, P. W.&lt;/author&gt;&lt;author&gt;Tavazoie, S.&lt;/author&gt;&lt;author&gt;Church, G. M.&lt;/author&gt;&lt;/authors&gt;&lt;/contributors&gt;&lt;auth-address&gt;Department of Genetics, Harvard Medical School, 200 Longwood Ave, Boston, MA 02115, USA.&lt;/auth-address&gt;&lt;titles&gt;&lt;title&gt;Computational identification of cis-regulatory elements associated with groups of functionally related genes in Saccharomyces cerevisiae&lt;/title&gt;&lt;secondary-title&gt;J Mol Biol&lt;/secondary-title&gt;&lt;alt-title&gt;Journal of molecular biology&lt;/alt-title&gt;&lt;/titles&gt;&lt;periodical&gt;&lt;full-title&gt;J Mol Biol&lt;/full-title&gt;&lt;/periodical&gt;&lt;pages&gt;1205-14&lt;/pages&gt;&lt;volume&gt;296&lt;/volume&gt;&lt;number&gt;5&lt;/number&gt;&lt;keywords&gt;&lt;keyword&gt;Algorithms&lt;/keyword&gt;&lt;keyword&gt;Base Sequence&lt;/keyword&gt;&lt;keyword&gt;Bias (Epidemiology)&lt;/keyword&gt;&lt;keyword&gt;Binding Sites&lt;/keyword&gt;&lt;keyword&gt;Calibration&lt;/keyword&gt;&lt;keyword&gt;Codon, Initiator/genetics&lt;/keyword&gt;&lt;keyword&gt;*Computational Biology/methods/statistics &amp;amp; numerical data&lt;/keyword&gt;&lt;keyword&gt;Databases, Factual&lt;/keyword&gt;&lt;keyword&gt;Genes, Fungal/*genetics&lt;/keyword&gt;&lt;keyword&gt;Genome, Fungal&lt;/keyword&gt;&lt;keyword&gt;Multigene Family/genetics&lt;/keyword&gt;&lt;keyword&gt;Open Reading Frames/genetics&lt;/keyword&gt;&lt;keyword&gt;Reproducibility of Results&lt;/keyword&gt;&lt;keyword&gt;Response Elements/*genetics&lt;/keyword&gt;&lt;keyword&gt;Saccharomyces cerevisiae/*genetics&lt;/keyword&gt;&lt;keyword&gt;Sequence Alignment&lt;/keyword&gt;&lt;keyword&gt;Software&lt;/keyword&gt;&lt;keyword&gt;Transcription Factors/metabolism&lt;/keyword&gt;&lt;/keywords&gt;&lt;dates&gt;&lt;year&gt;2000&lt;/year&gt;&lt;pub-dates&gt;&lt;date&gt;Mar 10&lt;/date&gt;&lt;/pub-dates&gt;&lt;/dates&gt;&lt;isbn&gt;0022-2836 (Print)&amp;#xD;0022-2836 (Linking)&lt;/isbn&gt;&lt;accession-num&gt;10698627&lt;/accession-num&gt;&lt;urls&gt;&lt;related-urls&gt;&lt;url&gt;http://www.ncbi.nlm.nih.gov/entrez/query.fcgi?cmd=Retrieve&amp;amp;db=PubMed&amp;amp;dopt=Citation&amp;amp;list_uids=10698627 &lt;/url&gt;&lt;/related-urls&gt;&lt;/urls&gt;&lt;language&gt;eng&lt;/language&gt;&lt;/record&gt;&lt;/Cite&gt;&lt;/EndNote&gt;</w:instrText>
      </w:r>
      <w:r w:rsidR="00B126F8">
        <w:rPr>
          <w:sz w:val="22"/>
          <w:szCs w:val="22"/>
        </w:rPr>
        <w:fldChar w:fldCharType="separate"/>
      </w:r>
      <w:r w:rsidR="002F335A">
        <w:rPr>
          <w:sz w:val="22"/>
          <w:szCs w:val="22"/>
        </w:rPr>
        <w:t>(Hughes et al. 2000)</w:t>
      </w:r>
      <w:r w:rsidR="00B126F8">
        <w:rPr>
          <w:sz w:val="22"/>
          <w:szCs w:val="22"/>
        </w:rPr>
        <w:fldChar w:fldCharType="end"/>
      </w:r>
      <w:r>
        <w:rPr>
          <w:sz w:val="22"/>
          <w:szCs w:val="22"/>
        </w:rPr>
        <w:t xml:space="preserve">, </w:t>
      </w:r>
      <w:proofErr w:type="spellStart"/>
      <w:r>
        <w:rPr>
          <w:sz w:val="22"/>
          <w:szCs w:val="22"/>
        </w:rPr>
        <w:t>BioProspector</w:t>
      </w:r>
      <w:proofErr w:type="spellEnd"/>
      <w:r w:rsidR="002F335A">
        <w:rPr>
          <w:sz w:val="22"/>
          <w:szCs w:val="22"/>
        </w:rPr>
        <w:t xml:space="preserve"> </w:t>
      </w:r>
      <w:r w:rsidR="00B126F8">
        <w:rPr>
          <w:sz w:val="22"/>
          <w:szCs w:val="22"/>
        </w:rPr>
        <w:fldChar w:fldCharType="begin"/>
      </w:r>
      <w:r w:rsidR="00BF3C8A">
        <w:rPr>
          <w:sz w:val="22"/>
          <w:szCs w:val="22"/>
        </w:rPr>
        <w:instrText xml:space="preserve"> ADDIN EN.CITE &lt;EndNote&gt;&lt;Cite&gt;&lt;Author&gt;Liu&lt;/Author&gt;&lt;Year&gt;2001&lt;/Year&gt;&lt;RecNum&gt;208&lt;/RecNum&gt;&lt;record&gt;&lt;rec-number&gt;208&lt;/rec-number&gt;&lt;ref-type name="Journal Article"&gt;17&lt;/ref-type&gt;&lt;contributors&gt;&lt;authors&gt;&lt;author&gt;Liu, X.&lt;/author&gt;&lt;author&gt;Brutlag, D. L.&lt;/author&gt;&lt;author&gt;Liu, J. S.&lt;/author&gt;&lt;/authors&gt;&lt;/contributors&gt;&lt;auth-address&gt;Stanford Medical Informatics, 251 Campus Dr. X215, Stanford University, Stanford, CA 94305-5479, USA. xliu@smi.stanford.edu&lt;/auth-address&gt;&lt;titles&gt;&lt;title&gt;BioProspector: discovering conserved DNA motifs in upstream regulatory regions of co-expressed genes&lt;/title&gt;&lt;secondary-title&gt;Pac Symp Biocomput&lt;/secondary-title&gt;&lt;alt-title&gt;Pacific Symposium on Biocomputing&lt;/alt-title&gt;&lt;/titles&gt;&lt;periodical&gt;&lt;full-title&gt;Pac Symp Biocomput&lt;/full-title&gt;&lt;abbr-1&gt;Pacific Symposium on Biocomputing&lt;/abbr-1&gt;&lt;/periodical&gt;&lt;alt-periodical&gt;&lt;full-title&gt;Pac Symp Biocomput&lt;/full-title&gt;&lt;abbr-1&gt;Pacific Symposium on Biocomputing&lt;/abbr-1&gt;&lt;/alt-periodical&gt;&lt;pages&gt;127-38&lt;/pages&gt;&lt;keywords&gt;&lt;keyword&gt;Bacillus subtilis/genetics/metabolism&lt;/keyword&gt;&lt;keyword&gt;Base Sequence&lt;/keyword&gt;&lt;keyword&gt;Binding Sites&lt;/keyword&gt;&lt;keyword&gt;Carrier Proteins&lt;/keyword&gt;&lt;keyword&gt;Conserved Sequence&lt;/keyword&gt;&lt;keyword&gt;Cyclic AMP Receptor Protein/metabolism&lt;/keyword&gt;&lt;keyword&gt;DNA/*genetics/metabolism&lt;/keyword&gt;&lt;keyword&gt;Escherichia coli/genetics/metabolism&lt;/keyword&gt;&lt;keyword&gt;Gene Expression Profiling/statistics &amp;amp; numerical data&lt;/keyword&gt;&lt;keyword&gt;*Genes, Regulator&lt;/keyword&gt;&lt;keyword&gt;Markov Chains&lt;/keyword&gt;&lt;keyword&gt;Models, Genetic&lt;/keyword&gt;&lt;keyword&gt;Oligonucleotide Array Sequence Analysis/statistics &amp;amp; numerical data&lt;/keyword&gt;&lt;keyword&gt;Saccharomyces cerevisiae/genetics/metabolism&lt;/keyword&gt;&lt;keyword&gt;Sequence Alignment/statistics &amp;amp; numerical data&lt;/keyword&gt;&lt;keyword&gt;*Software&lt;/keyword&gt;&lt;keyword&gt;TATA Box&lt;/keyword&gt;&lt;keyword&gt;rap1 GTP-Binding Proteins/metabolism&lt;/keyword&gt;&lt;/keywords&gt;&lt;dates&gt;&lt;year&gt;2001&lt;/year&gt;&lt;/dates&gt;&lt;isbn&gt;1793-5091 (Print)&lt;/isbn&gt;&lt;accession-num&gt;11262934&lt;/accession-num&gt;&lt;urls&gt;&lt;related-urls&gt;&lt;url&gt;http://www.ncbi.nlm.nih.gov/entrez/query.fcgi?cmd=Retrieve&amp;amp;db=PubMed&amp;amp;dopt=Citation&amp;amp;list_uids=11262934 &lt;/url&gt;&lt;/related-urls&gt;&lt;/urls&gt;&lt;language&gt;eng&lt;/language&gt;&lt;/record&gt;&lt;/Cite&gt;&lt;/EndNote&gt;</w:instrText>
      </w:r>
      <w:r w:rsidR="00B126F8">
        <w:rPr>
          <w:sz w:val="22"/>
          <w:szCs w:val="22"/>
        </w:rPr>
        <w:fldChar w:fldCharType="separate"/>
      </w:r>
      <w:r w:rsidR="002F335A">
        <w:rPr>
          <w:sz w:val="22"/>
          <w:szCs w:val="22"/>
        </w:rPr>
        <w:t>(Liu et al. 2001)</w:t>
      </w:r>
      <w:r w:rsidR="00B126F8">
        <w:rPr>
          <w:sz w:val="22"/>
          <w:szCs w:val="22"/>
        </w:rPr>
        <w:fldChar w:fldCharType="end"/>
      </w:r>
      <w:r>
        <w:rPr>
          <w:sz w:val="22"/>
          <w:szCs w:val="22"/>
        </w:rPr>
        <w:t>, MEME</w:t>
      </w:r>
      <w:r w:rsidR="002F335A">
        <w:rPr>
          <w:sz w:val="22"/>
          <w:szCs w:val="22"/>
        </w:rPr>
        <w:t xml:space="preserve"> </w:t>
      </w:r>
      <w:r w:rsidR="00B126F8">
        <w:rPr>
          <w:sz w:val="22"/>
          <w:szCs w:val="22"/>
        </w:rPr>
        <w:fldChar w:fldCharType="begin"/>
      </w:r>
      <w:r w:rsidR="00BF3C8A">
        <w:rPr>
          <w:sz w:val="22"/>
          <w:szCs w:val="22"/>
        </w:rPr>
        <w:instrText xml:space="preserve"> ADDIN EN.CITE &lt;EndNote&gt;&lt;Cite&gt;&lt;Author&gt;Bailey&lt;/Author&gt;&lt;Year&gt;1994&lt;/Year&gt;&lt;RecNum&gt;207&lt;/RecNum&gt;&lt;record&gt;&lt;rec-number&gt;207&lt;/rec-number&gt;&lt;ref-type name="Journal Article"&gt;17&lt;/ref-type&gt;&lt;contributors&gt;&lt;authors&gt;&lt;author&gt;Bailey, T. L.&lt;/author&gt;&lt;author&gt;Elkan, C.&lt;/author&gt;&lt;/authors&gt;&lt;/contributors&gt;&lt;auth-address&gt;Department of Computer Science and Engineering, University of California at San Diego, La Jolla 92093-0114, USA.&lt;/auth-address&gt;&lt;titles&gt;&lt;title&gt;Fitting a mixture model by expectation maximization to discover motifs in biopolymers&lt;/title&gt;&lt;secondary-title&gt;Proc Int Conf Intell Syst Mol Biol&lt;/secondary-title&gt;&lt;alt-title&gt;Proceedings / ... International Conference on Intelligent Systems for Molecular Biology ; ISMB&lt;/alt-title&gt;&lt;/titles&gt;&lt;periodical&gt;&lt;full-title&gt;Proc Int Conf Intell Syst Mol Biol&lt;/full-title&gt;&lt;abbr-1&gt;Proceedings / ... International Conference on Intelligent Systems for Molecular Biology ; ISMB&lt;/abbr-1&gt;&lt;/periodical&gt;&lt;alt-periodical&gt;&lt;full-title&gt;Proc Int Conf Intell Syst Mol Biol&lt;/full-title&gt;&lt;abbr-1&gt;Proceedings / ... International Conference on Intelligent Systems for Molecular Biology ; ISMB&lt;/abbr-1&gt;&lt;/alt-periodical&gt;&lt;pages&gt;28-36&lt;/pages&gt;&lt;volume&gt;2&lt;/volume&gt;&lt;keywords&gt;&lt;keyword&gt;Algorithms&lt;/keyword&gt;&lt;keyword&gt;Animals&lt;/keyword&gt;&lt;keyword&gt;Biopolymers/*chemistry&lt;/keyword&gt;&lt;keyword&gt;Humans&lt;/keyword&gt;&lt;keyword&gt;*Models, Theoretical&lt;/keyword&gt;&lt;keyword&gt;Sequence Analysis&lt;/keyword&gt;&lt;/keywords&gt;&lt;dates&gt;&lt;year&gt;1994&lt;/year&gt;&lt;/dates&gt;&lt;isbn&gt;1553-0833 (Print)&amp;#xD;1553-0833 (Linking)&lt;/isbn&gt;&lt;accession-num&gt;7584402&lt;/accession-num&gt;&lt;urls&gt;&lt;related-urls&gt;&lt;url&gt;http://www.ncbi.nlm.nih.gov/entrez/query.fcgi?cmd=Retrieve&amp;amp;db=PubMed&amp;amp;dopt=Citation&amp;amp;list_uids=7584402 &lt;/url&gt;&lt;/related-urls&gt;&lt;/urls&gt;&lt;language&gt;eng&lt;/language&gt;&lt;/record&gt;&lt;/Cite&gt;&lt;/EndNote&gt;</w:instrText>
      </w:r>
      <w:r w:rsidR="00B126F8">
        <w:rPr>
          <w:sz w:val="22"/>
          <w:szCs w:val="22"/>
        </w:rPr>
        <w:fldChar w:fldCharType="separate"/>
      </w:r>
      <w:r w:rsidR="002F335A">
        <w:rPr>
          <w:sz w:val="22"/>
          <w:szCs w:val="22"/>
        </w:rPr>
        <w:t xml:space="preserve">(Bailey and </w:t>
      </w:r>
      <w:proofErr w:type="spellStart"/>
      <w:r w:rsidR="002F335A">
        <w:rPr>
          <w:sz w:val="22"/>
          <w:szCs w:val="22"/>
        </w:rPr>
        <w:t>Elkan</w:t>
      </w:r>
      <w:proofErr w:type="spellEnd"/>
      <w:r w:rsidR="002F335A">
        <w:rPr>
          <w:sz w:val="22"/>
          <w:szCs w:val="22"/>
        </w:rPr>
        <w:t xml:space="preserve"> 1994)</w:t>
      </w:r>
      <w:r w:rsidR="00B126F8">
        <w:rPr>
          <w:sz w:val="22"/>
          <w:szCs w:val="22"/>
        </w:rPr>
        <w:fldChar w:fldCharType="end"/>
      </w:r>
      <w:r>
        <w:rPr>
          <w:sz w:val="22"/>
          <w:szCs w:val="22"/>
        </w:rPr>
        <w:t xml:space="preserve"> and </w:t>
      </w:r>
      <w:proofErr w:type="spellStart"/>
      <w:r>
        <w:rPr>
          <w:sz w:val="22"/>
          <w:szCs w:val="22"/>
        </w:rPr>
        <w:t>MotifSampler</w:t>
      </w:r>
      <w:proofErr w:type="spellEnd"/>
      <w:r w:rsidR="002F335A">
        <w:rPr>
          <w:sz w:val="22"/>
          <w:szCs w:val="22"/>
        </w:rPr>
        <w:t xml:space="preserve"> </w:t>
      </w:r>
      <w:r w:rsidR="00B126F8">
        <w:rPr>
          <w:sz w:val="22"/>
          <w:szCs w:val="22"/>
        </w:rPr>
        <w:fldChar w:fldCharType="begin"/>
      </w:r>
      <w:r w:rsidR="00BF3C8A">
        <w:rPr>
          <w:sz w:val="22"/>
          <w:szCs w:val="22"/>
        </w:rPr>
        <w:instrText xml:space="preserve"> ADDIN EN.CITE &lt;EndNote&gt;&lt;Cite&gt;&lt;Author&gt;Thijs&lt;/Author&gt;&lt;Year&gt;2001&lt;/Year&gt;&lt;RecNum&gt;374&lt;/RecNum&gt;&lt;record&gt;&lt;rec-number&gt;374&lt;/rec-number&gt;&lt;ref-type name="Journal Article"&gt;17&lt;/ref-type&gt;&lt;contributors&gt;&lt;authors&gt;&lt;author&gt;Thijs, G.&lt;/author&gt;&lt;author&gt;Lescot, M.&lt;/author&gt;&lt;author&gt;Marchal, K.&lt;/author&gt;&lt;author&gt;Rombauts, S.&lt;/author&gt;&lt;author&gt;De Moor, B.&lt;/author&gt;&lt;author&gt;Rouze, P.&lt;/author&gt;&lt;author&gt;Moreau, Y.&lt;/author&gt;&lt;/authors&gt;&lt;/contributors&gt;&lt;auth-address&gt;ESAT-SISTA/COSIC, KULeuven, Kasteelpark Arenberg 10, 3001 Leuven-Heverlee, Belgium. gert.thijs@esat.kuleuven.ac.be&lt;/auth-address&gt;&lt;titles&gt;&lt;title&gt;A higher-order background model improves the detection of promoter regulatory elements by Gibbs sampling&lt;/title&gt;&lt;secondary-title&gt;Bioinformatics&lt;/secondary-title&gt;&lt;alt-title&gt;Bioinformatics (Oxford, England)&lt;/alt-title&gt;&lt;/titles&gt;&lt;periodical&gt;&lt;full-title&gt;Bioinformatics&lt;/full-title&gt;&lt;/periodical&gt;&lt;pages&gt;1113-22&lt;/pages&gt;&lt;volume&gt;17&lt;/volume&gt;&lt;number&gt;12&lt;/number&gt;&lt;keywords&gt;&lt;keyword&gt;*Algorithms&lt;/keyword&gt;&lt;keyword&gt;Arabidopsis/genetics&lt;/keyword&gt;&lt;keyword&gt;*Computer Simulation&lt;/keyword&gt;&lt;keyword&gt;DNA, Intergenic&lt;/keyword&gt;&lt;keyword&gt;Gene Expression&lt;/keyword&gt;&lt;keyword&gt;*Models, Genetic&lt;/keyword&gt;&lt;keyword&gt;*Probability&lt;/keyword&gt;&lt;keyword&gt;*Promoter Regions, Genetic&lt;/keyword&gt;&lt;keyword&gt;Transcription, Genetic&lt;/keyword&gt;&lt;/keywords&gt;&lt;dates&gt;&lt;year&gt;2001&lt;/year&gt;&lt;pub-dates&gt;&lt;date&gt;Dec&lt;/date&gt;&lt;/pub-dates&gt;&lt;/dates&gt;&lt;isbn&gt;1367-4803 (Print)&amp;#xD;1367-4803 (Linking)&lt;/isbn&gt;&lt;accession-num&gt;11751219&lt;/accession-num&gt;&lt;urls&gt;&lt;related-urls&gt;&lt;url&gt;http://www.ncbi.nlm.nih.gov/entrez/query.fcgi?cmd=Retrieve&amp;amp;db=PubMed&amp;amp;dopt=Citation&amp;amp;list_uids=11751219 &lt;/url&gt;&lt;/related-urls&gt;&lt;/urls&gt;&lt;language&gt;eng&lt;/language&gt;&lt;/record&gt;&lt;/Cite&gt;&lt;/EndNote&gt;</w:instrText>
      </w:r>
      <w:r w:rsidR="00B126F8">
        <w:rPr>
          <w:sz w:val="22"/>
          <w:szCs w:val="22"/>
        </w:rPr>
        <w:fldChar w:fldCharType="separate"/>
      </w:r>
      <w:r w:rsidR="002F335A">
        <w:rPr>
          <w:sz w:val="22"/>
          <w:szCs w:val="22"/>
        </w:rPr>
        <w:t>(</w:t>
      </w:r>
      <w:proofErr w:type="spellStart"/>
      <w:r w:rsidR="002F335A">
        <w:rPr>
          <w:sz w:val="22"/>
          <w:szCs w:val="22"/>
        </w:rPr>
        <w:t>Thijs</w:t>
      </w:r>
      <w:proofErr w:type="spellEnd"/>
      <w:r w:rsidR="002F335A">
        <w:rPr>
          <w:sz w:val="22"/>
          <w:szCs w:val="22"/>
        </w:rPr>
        <w:t xml:space="preserve"> et al. 2001)</w:t>
      </w:r>
      <w:r w:rsidR="00B126F8">
        <w:rPr>
          <w:sz w:val="22"/>
          <w:szCs w:val="22"/>
        </w:rPr>
        <w:fldChar w:fldCharType="end"/>
      </w:r>
      <w:r>
        <w:rPr>
          <w:sz w:val="22"/>
          <w:szCs w:val="22"/>
        </w:rPr>
        <w:t xml:space="preserve">) and one newly developed program in conjunction with Dr. Lourdes </w:t>
      </w:r>
      <w:proofErr w:type="spellStart"/>
      <w:r>
        <w:rPr>
          <w:sz w:val="22"/>
          <w:szCs w:val="22"/>
        </w:rPr>
        <w:t>Peña</w:t>
      </w:r>
      <w:proofErr w:type="spellEnd"/>
      <w:r>
        <w:rPr>
          <w:sz w:val="22"/>
          <w:szCs w:val="22"/>
        </w:rPr>
        <w:t xml:space="preserve">-Castillo, </w:t>
      </w:r>
      <w:proofErr w:type="spellStart"/>
      <w:r>
        <w:rPr>
          <w:sz w:val="22"/>
          <w:szCs w:val="22"/>
        </w:rPr>
        <w:t>Kafal</w:t>
      </w:r>
      <w:proofErr w:type="spellEnd"/>
      <w:r>
        <w:rPr>
          <w:sz w:val="22"/>
          <w:szCs w:val="22"/>
        </w:rPr>
        <w:t xml:space="preserve"> to evaluate.  Three of the five motif-finders, </w:t>
      </w:r>
      <w:proofErr w:type="spellStart"/>
      <w:r>
        <w:rPr>
          <w:sz w:val="22"/>
          <w:szCs w:val="22"/>
        </w:rPr>
        <w:t>AlignACE</w:t>
      </w:r>
      <w:proofErr w:type="spellEnd"/>
      <w:r>
        <w:rPr>
          <w:sz w:val="22"/>
          <w:szCs w:val="22"/>
        </w:rPr>
        <w:t xml:space="preserve">, </w:t>
      </w:r>
      <w:proofErr w:type="spellStart"/>
      <w:r>
        <w:rPr>
          <w:sz w:val="22"/>
          <w:szCs w:val="22"/>
        </w:rPr>
        <w:t>Bioprospector</w:t>
      </w:r>
      <w:proofErr w:type="spellEnd"/>
      <w:r>
        <w:rPr>
          <w:sz w:val="22"/>
          <w:szCs w:val="22"/>
        </w:rPr>
        <w:t xml:space="preserve"> and </w:t>
      </w:r>
      <w:proofErr w:type="spellStart"/>
      <w:r>
        <w:rPr>
          <w:sz w:val="22"/>
          <w:szCs w:val="22"/>
        </w:rPr>
        <w:t>MotifSampler</w:t>
      </w:r>
      <w:proofErr w:type="spellEnd"/>
      <w:r>
        <w:rPr>
          <w:sz w:val="22"/>
          <w:szCs w:val="22"/>
        </w:rPr>
        <w:t xml:space="preserve">, had to be run once for each tested width from 5 to 14, resulting in a large number of returned motifs. To determine the level of PWM redundancy from each motif-finder, </w:t>
      </w:r>
      <w:proofErr w:type="spellStart"/>
      <w:r>
        <w:rPr>
          <w:sz w:val="22"/>
          <w:szCs w:val="22"/>
        </w:rPr>
        <w:t>TomTom</w:t>
      </w:r>
      <w:proofErr w:type="spellEnd"/>
      <w:r>
        <w:rPr>
          <w:sz w:val="22"/>
          <w:szCs w:val="22"/>
        </w:rPr>
        <w:t xml:space="preserve"> </w:t>
      </w:r>
      <w:r w:rsidR="00B126F8">
        <w:rPr>
          <w:sz w:val="22"/>
          <w:szCs w:val="22"/>
        </w:rPr>
        <w:lastRenderedPageBreak/>
        <w:fldChar w:fldCharType="begin"/>
      </w:r>
      <w:r w:rsidR="00BF3C8A">
        <w:rPr>
          <w:sz w:val="22"/>
          <w:szCs w:val="22"/>
        </w:rPr>
        <w:instrText xml:space="preserve"> ADDIN EN.CITE &lt;EndNote&gt;&lt;Cite&gt;&lt;Author&gt;Gupta&lt;/Author&gt;&lt;Year&gt;2007&lt;/Year&gt;&lt;RecNum&gt;209&lt;/RecNum&gt;&lt;record&gt;&lt;rec-number&gt;209&lt;/rec-number&gt;&lt;ref-type name="Journal Article"&gt;17&lt;/ref-type&gt;&lt;contributors&gt;&lt;authors&gt;&lt;author&gt;Gupta, S.&lt;/author&gt;&lt;author&gt;Stamatoyannopoulos, J. A.&lt;/author&gt;&lt;author&gt;Bailey, T. L.&lt;/author&gt;&lt;author&gt;Noble, W. S.&lt;/author&gt;&lt;/authors&gt;&lt;/contributors&gt;&lt;auth-address&gt;Department of Genome Sciences, University of Washington, 1705 NE Pacific Street, Box 355065, Seattle, WA 98195, USA. shobhitg@u.washington.edu&lt;/auth-address&gt;&lt;titles&gt;&lt;title&gt;Quantifying similarity between motifs&lt;/title&gt;&lt;secondary-title&gt;Genome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biology&lt;/abbr-1&gt;&lt;/alt-periodical&gt;&lt;pages&gt;R24&lt;/pages&gt;&lt;volume&gt;8&lt;/volume&gt;&lt;number&gt;2&lt;/number&gt;&lt;keywords&gt;&lt;keyword&gt;*Algorithms&lt;/keyword&gt;&lt;keyword&gt;Amino Acid Motifs/*genetics&lt;/keyword&gt;&lt;keyword&gt;Computational Biology/*methods&lt;/keyword&gt;&lt;keyword&gt;*Databases, Genetic&lt;/keyword&gt;&lt;keyword&gt;*Sequence Homology&lt;/keyword&gt;&lt;keyword&gt;*Software&lt;/keyword&gt;&lt;/keywords&gt;&lt;dates&gt;&lt;year&gt;2007&lt;/year&gt;&lt;/dates&gt;&lt;isbn&gt;1465-6914 (Electronic)&amp;#xD;1465-6914 (Linking)&lt;/isbn&gt;&lt;accession-num&gt;17324271&lt;/accession-num&gt;&lt;urls&gt;&lt;related-urls&gt;&lt;url&gt;http://www.ncbi.nlm.nih.gov/entrez/query.fcgi?cmd=Retrieve&amp;amp;db=PubMed&amp;amp;dopt=Citation&amp;amp;list_uids=17324271 &lt;/url&gt;&lt;/related-urls&gt;&lt;/urls&gt;&lt;language&gt;eng&lt;/language&gt;&lt;/record&gt;&lt;/Cite&gt;&lt;/EndNote&gt;</w:instrText>
      </w:r>
      <w:r w:rsidR="00B126F8">
        <w:rPr>
          <w:sz w:val="22"/>
          <w:szCs w:val="22"/>
        </w:rPr>
        <w:fldChar w:fldCharType="separate"/>
      </w:r>
      <w:r w:rsidR="002F335A">
        <w:rPr>
          <w:sz w:val="22"/>
          <w:szCs w:val="22"/>
        </w:rPr>
        <w:t>(Gupta et al. 2007)</w:t>
      </w:r>
      <w:r w:rsidR="00B126F8">
        <w:rPr>
          <w:sz w:val="22"/>
          <w:szCs w:val="22"/>
        </w:rPr>
        <w:fldChar w:fldCharType="end"/>
      </w:r>
      <w:r w:rsidR="002F335A">
        <w:rPr>
          <w:sz w:val="22"/>
          <w:szCs w:val="22"/>
        </w:rPr>
        <w:t xml:space="preserve"> </w:t>
      </w:r>
      <w:r>
        <w:rPr>
          <w:sz w:val="22"/>
          <w:szCs w:val="22"/>
        </w:rPr>
        <w:t>(</w:t>
      </w:r>
      <w:r w:rsidRPr="007B0085">
        <w:rPr>
          <w:sz w:val="22"/>
          <w:szCs w:val="22"/>
          <w:highlight w:val="yellow"/>
        </w:rPr>
        <w:t>Figure 3.</w:t>
      </w:r>
      <w:r w:rsidR="002F335A" w:rsidRPr="002F335A">
        <w:rPr>
          <w:sz w:val="22"/>
          <w:szCs w:val="22"/>
          <w:highlight w:val="yellow"/>
        </w:rPr>
        <w:t>7-IV</w:t>
      </w:r>
      <w:r>
        <w:rPr>
          <w:sz w:val="22"/>
          <w:szCs w:val="22"/>
        </w:rPr>
        <w:t xml:space="preserve">) was used to determine the similarity of each motif to all other motifs returned by each motif-finder. </w:t>
      </w:r>
      <w:r w:rsidRPr="007B0085">
        <w:rPr>
          <w:sz w:val="22"/>
          <w:szCs w:val="22"/>
          <w:highlight w:val="yellow"/>
        </w:rPr>
        <w:t>Figure 3.</w:t>
      </w:r>
      <w:r w:rsidR="002F335A">
        <w:rPr>
          <w:sz w:val="22"/>
          <w:szCs w:val="22"/>
          <w:highlight w:val="yellow"/>
        </w:rPr>
        <w:t>9</w:t>
      </w:r>
      <w:r w:rsidRPr="007B0085">
        <w:rPr>
          <w:sz w:val="22"/>
          <w:szCs w:val="22"/>
          <w:highlight w:val="yellow"/>
        </w:rPr>
        <w:t>a</w:t>
      </w:r>
      <w:r>
        <w:rPr>
          <w:sz w:val="22"/>
          <w:szCs w:val="22"/>
        </w:rPr>
        <w:t xml:space="preserve"> shows the average number of motif models returned by each method (grey) over all 14 experiments, the number of non-redundant motifs as determined by the </w:t>
      </w:r>
      <w:proofErr w:type="spellStart"/>
      <w:r>
        <w:rPr>
          <w:sz w:val="22"/>
          <w:szCs w:val="22"/>
        </w:rPr>
        <w:t>TomTom</w:t>
      </w:r>
      <w:proofErr w:type="spellEnd"/>
      <w:r>
        <w:rPr>
          <w:sz w:val="22"/>
          <w:szCs w:val="22"/>
        </w:rPr>
        <w:t xml:space="preserve"> analysis (green) and the number of motifs eventually selected by the evaluation step of MORE. </w:t>
      </w:r>
      <w:r w:rsidRPr="007B0085">
        <w:rPr>
          <w:sz w:val="22"/>
          <w:szCs w:val="22"/>
          <w:highlight w:val="yellow"/>
        </w:rPr>
        <w:t>Figure 3.</w:t>
      </w:r>
      <w:r w:rsidR="002F335A">
        <w:rPr>
          <w:sz w:val="22"/>
          <w:szCs w:val="22"/>
          <w:highlight w:val="yellow"/>
        </w:rPr>
        <w:t>9</w:t>
      </w:r>
      <w:r w:rsidRPr="007B0085">
        <w:rPr>
          <w:sz w:val="22"/>
          <w:szCs w:val="22"/>
          <w:highlight w:val="yellow"/>
        </w:rPr>
        <w:t>b</w:t>
      </w:r>
      <w:r>
        <w:rPr>
          <w:sz w:val="22"/>
          <w:szCs w:val="22"/>
        </w:rPr>
        <w:t xml:space="preserve"> shows the same breakdown except averaged over all motif- </w:t>
      </w:r>
    </w:p>
    <w:p w:rsidR="00AC7C7B" w:rsidRDefault="00AC7C7B" w:rsidP="00AC7C7B">
      <w:pPr>
        <w:spacing w:line="480" w:lineRule="auto"/>
        <w:rPr>
          <w:sz w:val="22"/>
          <w:szCs w:val="22"/>
        </w:rPr>
      </w:pPr>
      <w:r>
        <w:rPr>
          <w:noProof/>
          <w:sz w:val="22"/>
          <w:szCs w:val="22"/>
          <w:lang w:val="en-US" w:bidi="ar-SA"/>
        </w:rPr>
        <w:drawing>
          <wp:inline distT="0" distB="0" distL="0" distR="0">
            <wp:extent cx="5038725" cy="3609975"/>
            <wp:effectExtent l="19050" t="0" r="9525" b="0"/>
            <wp:docPr id="29" name="Picture 14" descr="C:\Users\Esther\Documents\My Dropbox\CSHL_poster\BarGraphs_numberOfMotif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sther\Documents\My Dropbox\CSHL_poster\BarGraphs_numberOfMotifs.png"/>
                    <pic:cNvPicPr>
                      <a:picLocks noChangeAspect="1" noChangeArrowheads="1"/>
                    </pic:cNvPicPr>
                  </pic:nvPicPr>
                  <pic:blipFill>
                    <a:blip r:embed="rId14" cstate="print"/>
                    <a:srcRect/>
                    <a:stretch>
                      <a:fillRect/>
                    </a:stretch>
                  </pic:blipFill>
                  <pic:spPr bwMode="auto">
                    <a:xfrm>
                      <a:off x="0" y="0"/>
                      <a:ext cx="5038725" cy="3609975"/>
                    </a:xfrm>
                    <a:prstGeom prst="rect">
                      <a:avLst/>
                    </a:prstGeom>
                    <a:noFill/>
                    <a:ln w="9525">
                      <a:noFill/>
                      <a:miter lim="800000"/>
                      <a:headEnd/>
                      <a:tailEnd/>
                    </a:ln>
                  </pic:spPr>
                </pic:pic>
              </a:graphicData>
            </a:graphic>
          </wp:inline>
        </w:drawing>
      </w:r>
    </w:p>
    <w:p w:rsidR="002F335A" w:rsidRDefault="002F335A" w:rsidP="002F335A">
      <w:pPr>
        <w:rPr>
          <w:b/>
          <w:sz w:val="16"/>
          <w:szCs w:val="16"/>
        </w:rPr>
      </w:pPr>
      <w:r>
        <w:rPr>
          <w:b/>
          <w:sz w:val="16"/>
          <w:szCs w:val="16"/>
        </w:rPr>
        <w:t>FIGURE 3.9 (A) THE AVERAGE NUMBER OF MOTIF-MODELS DERIVED BY EACH METHOD, BROKEN DOWN BY TOTAL NUMBER OF MOTIF-FINDER-DERIVED MOTIFS, NON-REDUNDANT MOTIFS AND MOTIF-MODELS SELECTED BY MORE. (B) SAME AS (A) BUT BROKEN DOWN BY EACH PAIR OF PBM EXPERIMENTS FOR EACH TF.</w:t>
      </w:r>
    </w:p>
    <w:p w:rsidR="002F335A" w:rsidRPr="002F335A" w:rsidRDefault="002F335A" w:rsidP="002F335A">
      <w:pPr>
        <w:rPr>
          <w:b/>
          <w:sz w:val="16"/>
          <w:szCs w:val="16"/>
        </w:rPr>
      </w:pPr>
    </w:p>
    <w:p w:rsidR="002F335A" w:rsidRDefault="002F335A" w:rsidP="002F335A">
      <w:pPr>
        <w:spacing w:line="480" w:lineRule="auto"/>
        <w:rPr>
          <w:sz w:val="22"/>
          <w:szCs w:val="22"/>
        </w:rPr>
      </w:pPr>
      <w:proofErr w:type="gramStart"/>
      <w:r>
        <w:rPr>
          <w:sz w:val="22"/>
          <w:szCs w:val="22"/>
        </w:rPr>
        <w:t>finders</w:t>
      </w:r>
      <w:proofErr w:type="gramEnd"/>
      <w:r>
        <w:rPr>
          <w:sz w:val="22"/>
          <w:szCs w:val="22"/>
        </w:rPr>
        <w:t xml:space="preserve"> for both replicates for each TF. In each case, the reduction of motifs is very dramatic after step IV of MORE, particularly for </w:t>
      </w:r>
      <w:proofErr w:type="spellStart"/>
      <w:r>
        <w:rPr>
          <w:sz w:val="22"/>
          <w:szCs w:val="22"/>
        </w:rPr>
        <w:t>BioProspector</w:t>
      </w:r>
      <w:proofErr w:type="spellEnd"/>
      <w:r>
        <w:rPr>
          <w:sz w:val="22"/>
          <w:szCs w:val="22"/>
        </w:rPr>
        <w:t xml:space="preserve">, which puzzlingly returns exactly the number of motifs requested (40 for each motif width). </w:t>
      </w:r>
      <w:proofErr w:type="spellStart"/>
      <w:r>
        <w:rPr>
          <w:sz w:val="22"/>
          <w:szCs w:val="22"/>
        </w:rPr>
        <w:t>TomTom</w:t>
      </w:r>
      <w:proofErr w:type="spellEnd"/>
      <w:r>
        <w:rPr>
          <w:sz w:val="22"/>
          <w:szCs w:val="22"/>
        </w:rPr>
        <w:t xml:space="preserve"> </w:t>
      </w:r>
      <w:r w:rsidR="00CC3B95">
        <w:rPr>
          <w:sz w:val="22"/>
          <w:szCs w:val="22"/>
        </w:rPr>
        <w:fldChar w:fldCharType="begin"/>
      </w:r>
      <w:r w:rsidR="00BF3C8A">
        <w:rPr>
          <w:sz w:val="22"/>
          <w:szCs w:val="22"/>
        </w:rPr>
        <w:instrText xml:space="preserve"> ADDIN EN.CITE &lt;EndNote&gt;&lt;Cite&gt;&lt;Author&gt;Gupta&lt;/Author&gt;&lt;Year&gt;2007&lt;/Year&gt;&lt;RecNum&gt;209&lt;/RecNum&gt;&lt;record&gt;&lt;rec-number&gt;209&lt;/rec-number&gt;&lt;ref-type name="Journal Article"&gt;17&lt;/ref-type&gt;&lt;contributors&gt;&lt;authors&gt;&lt;author&gt;Gupta, S.&lt;/author&gt;&lt;author&gt;Stamatoyannopoulos, J. A.&lt;/author&gt;&lt;author&gt;Bailey, T. L.&lt;/author&gt;&lt;author&gt;Noble, W. S.&lt;/author&gt;&lt;/authors&gt;&lt;/contributors&gt;&lt;auth-address&gt;Department of Genome Sciences, University of Washington, 1705 NE Pacific Street, Box 355065, Seattle, WA 98195, USA. shobhitg@u.washington.edu&lt;/auth-address&gt;&lt;titles&gt;&lt;title&gt;Quantifying similarity between motifs&lt;/title&gt;&lt;secondary-title&gt;Genome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biology&lt;/abbr-1&gt;&lt;/alt-periodical&gt;&lt;pages&gt;R24&lt;/pages&gt;&lt;volume&gt;8&lt;/volume&gt;&lt;number&gt;2&lt;/number&gt;&lt;keywords&gt;&lt;keyword&gt;*Algorithms&lt;/keyword&gt;&lt;keyword&gt;Amino Acid Motifs/*genetics&lt;/keyword&gt;&lt;keyword&gt;Computational Biology/*methods&lt;/keyword&gt;&lt;keyword&gt;*Databases, Genetic&lt;/keyword&gt;&lt;keyword&gt;*Sequence Homology&lt;/keyword&gt;&lt;keyword&gt;*Software&lt;/keyword&gt;&lt;/keywords&gt;&lt;dates&gt;&lt;year&gt;2007&lt;/year&gt;&lt;/dates&gt;&lt;isbn&gt;1465-6914 (Electronic)&amp;#xD;1465-6914 (Linking)&lt;/isbn&gt;&lt;accession-num&gt;17324271&lt;/accession-num&gt;&lt;urls&gt;&lt;related-urls&gt;&lt;url&gt;http://www.ncbi.nlm.nih.gov/entrez/query.fcgi?cmd=Retrieve&amp;amp;db=PubMed&amp;amp;dopt=Citation&amp;amp;list_uids=17324271 &lt;/url&gt;&lt;/related-urls&gt;&lt;/urls&gt;&lt;language&gt;eng&lt;/language&gt;&lt;/record&gt;&lt;/Cite&gt;&lt;/EndNote&gt;</w:instrText>
      </w:r>
      <w:r w:rsidR="00CC3B95">
        <w:rPr>
          <w:sz w:val="22"/>
          <w:szCs w:val="22"/>
        </w:rPr>
        <w:fldChar w:fldCharType="separate"/>
      </w:r>
      <w:r w:rsidR="00CC3B95">
        <w:rPr>
          <w:sz w:val="22"/>
          <w:szCs w:val="22"/>
        </w:rPr>
        <w:t>(Gupta et al. 2007)</w:t>
      </w:r>
      <w:r w:rsidR="00CC3B95">
        <w:rPr>
          <w:sz w:val="22"/>
          <w:szCs w:val="22"/>
        </w:rPr>
        <w:fldChar w:fldCharType="end"/>
      </w:r>
      <w:r w:rsidR="00CC3B95">
        <w:rPr>
          <w:sz w:val="22"/>
          <w:szCs w:val="22"/>
        </w:rPr>
        <w:t xml:space="preserve"> </w:t>
      </w:r>
      <w:r>
        <w:rPr>
          <w:sz w:val="22"/>
          <w:szCs w:val="22"/>
        </w:rPr>
        <w:t xml:space="preserve">was also used to determine whether the motif(s) derived from one motif-finder matched those derived from another, such that an “agreement” set was constructed from motifs deemed similar by </w:t>
      </w:r>
      <w:proofErr w:type="spellStart"/>
      <w:r>
        <w:rPr>
          <w:sz w:val="22"/>
          <w:szCs w:val="22"/>
        </w:rPr>
        <w:t>TomTom</w:t>
      </w:r>
      <w:proofErr w:type="spellEnd"/>
      <w:r>
        <w:rPr>
          <w:sz w:val="22"/>
          <w:szCs w:val="22"/>
        </w:rPr>
        <w:t xml:space="preserve"> analysis (</w:t>
      </w:r>
      <w:proofErr w:type="spellStart"/>
      <w:r>
        <w:rPr>
          <w:sz w:val="22"/>
          <w:szCs w:val="22"/>
        </w:rPr>
        <w:t>TomTom</w:t>
      </w:r>
      <w:proofErr w:type="spellEnd"/>
      <w:r>
        <w:rPr>
          <w:sz w:val="22"/>
          <w:szCs w:val="22"/>
        </w:rPr>
        <w:t xml:space="preserve"> E-</w:t>
      </w:r>
      <w:r>
        <w:rPr>
          <w:sz w:val="22"/>
          <w:szCs w:val="22"/>
        </w:rPr>
        <w:lastRenderedPageBreak/>
        <w:t xml:space="preserve">value &lt; 0.01) and supported by the majority (at least 3 of the 5) of the motif-finders used. The agreement set for all TF motifs is shown in </w:t>
      </w:r>
      <w:r w:rsidRPr="0011223B">
        <w:rPr>
          <w:sz w:val="22"/>
          <w:szCs w:val="22"/>
          <w:highlight w:val="yellow"/>
        </w:rPr>
        <w:t>Figure 3.</w:t>
      </w:r>
      <w:r w:rsidRPr="002F335A">
        <w:rPr>
          <w:sz w:val="22"/>
          <w:szCs w:val="22"/>
          <w:highlight w:val="yellow"/>
        </w:rPr>
        <w:t>10</w:t>
      </w:r>
      <w:r>
        <w:rPr>
          <w:sz w:val="22"/>
          <w:szCs w:val="22"/>
        </w:rPr>
        <w:t xml:space="preserve">, alongside the predicted motifs derived from </w:t>
      </w:r>
      <w:proofErr w:type="spellStart"/>
      <w:r>
        <w:rPr>
          <w:sz w:val="22"/>
          <w:szCs w:val="22"/>
        </w:rPr>
        <w:t>ChIP</w:t>
      </w:r>
      <w:proofErr w:type="spellEnd"/>
      <w:r>
        <w:rPr>
          <w:sz w:val="22"/>
          <w:szCs w:val="22"/>
        </w:rPr>
        <w:t xml:space="preserve">-chip data and computational analyses </w:t>
      </w:r>
      <w:r w:rsidR="00B126F8">
        <w:rPr>
          <w:sz w:val="22"/>
          <w:szCs w:val="22"/>
        </w:rPr>
        <w:fldChar w:fldCharType="begin"/>
      </w:r>
      <w:r w:rsidR="00BF3C8A">
        <w:rPr>
          <w:sz w:val="22"/>
          <w:szCs w:val="22"/>
        </w:rPr>
        <w:instrText xml:space="preserve"> ADDIN EN.CITE &lt;EndNote&gt;&lt;Cite&gt;&lt;Author&gt;MacIsaac&lt;/Author&gt;&lt;Year&gt;2006&lt;/Year&gt;&lt;RecNum&gt;212&lt;/RecNum&gt;&lt;record&gt;&lt;rec-number&gt;212&lt;/rec-number&gt;&lt;ref-type name="Journal Article"&gt;17&lt;/ref-type&gt;&lt;contributors&gt;&lt;authors&gt;&lt;author&gt;MacIsaac, K. D.&lt;/author&gt;&lt;author&gt;Wang, T.&lt;/author&gt;&lt;author&gt;Gordon, D. B.&lt;/author&gt;&lt;author&gt;Gifford, D. K.&lt;/author&gt;&lt;author&gt;Stormo, G. D.&lt;/author&gt;&lt;author&gt;Fraenkel, E.&lt;/author&gt;&lt;/authors&gt;&lt;/contributors&gt;&lt;auth-address&gt;Whitehead Institute for Biomedical Research, Nine Cambridge Center, Cambridge, MA 02142, USA. macisaac@mit.edu&lt;/auth-address&gt;&lt;titles&gt;&lt;title&gt;An improved map of conserved regulatory sites for Saccharomyces cerevisiae&lt;/title&gt;&lt;secondary-title&gt;BMC Bioinformatics&lt;/secondary-title&gt;&lt;alt-title&gt;BMC bioinformatics&lt;/alt-title&gt;&lt;/titles&gt;&lt;periodical&gt;&lt;full-title&gt;BMC Bioinformatics&lt;/full-title&gt;&lt;abbr-1&gt;BMC bioinformatics&lt;/abbr-1&gt;&lt;/periodical&gt;&lt;alt-periodical&gt;&lt;full-title&gt;BMC Bioinformatics&lt;/full-title&gt;&lt;abbr-1&gt;BMC bioinformatics&lt;/abbr-1&gt;&lt;/alt-periodical&gt;&lt;pages&gt;113&lt;/pages&gt;&lt;volume&gt;7&lt;/volume&gt;&lt;keywords&gt;&lt;keyword&gt;*Algorithms&lt;/keyword&gt;&lt;keyword&gt;Chromosome Mapping/*methods&lt;/keyword&gt;&lt;keyword&gt;Conserved Sequence/genetics&lt;/keyword&gt;&lt;keyword&gt;Gene Expression Regulation, Fungal/*genetics&lt;/keyword&gt;&lt;keyword&gt;Phylogeny&lt;/keyword&gt;&lt;keyword&gt;Regulatory Elements, Transcriptional/*genetics&lt;/keyword&gt;&lt;keyword&gt;Saccharomyces cerevisiae/*genetics&lt;/keyword&gt;&lt;keyword&gt;Sequence Analysis, DNA/*methods&lt;/keyword&gt;&lt;keyword&gt;Transcription Factors/*genetics&lt;/keyword&gt;&lt;keyword&gt;Transcriptional Activation/genetics&lt;/keyword&gt;&lt;/keywords&gt;&lt;dates&gt;&lt;year&gt;2006&lt;/year&gt;&lt;/dates&gt;&lt;isbn&gt;1471-2105 (Electronic)&amp;#xD;1471-2105 (Linking)&lt;/isbn&gt;&lt;accession-num&gt;16522208&lt;/accession-num&gt;&lt;urls&gt;&lt;related-urls&gt;&lt;url&gt;http://www.ncbi.nlm.nih.gov/entrez/query.fcgi?cmd=Retrieve&amp;amp;db=PubMed&amp;amp;dopt=Citation&amp;amp;list_uids=16522208 &lt;/url&gt;&lt;/related-urls&gt;&lt;/urls&gt;&lt;language&gt;eng&lt;/language&gt;&lt;/record&gt;&lt;/Cite&gt;&lt;/EndNote&gt;</w:instrText>
      </w:r>
      <w:r w:rsidR="00B126F8">
        <w:rPr>
          <w:sz w:val="22"/>
          <w:szCs w:val="22"/>
        </w:rPr>
        <w:fldChar w:fldCharType="separate"/>
      </w:r>
      <w:r>
        <w:rPr>
          <w:sz w:val="22"/>
          <w:szCs w:val="22"/>
        </w:rPr>
        <w:t>(</w:t>
      </w:r>
      <w:proofErr w:type="spellStart"/>
      <w:r>
        <w:rPr>
          <w:sz w:val="22"/>
          <w:szCs w:val="22"/>
        </w:rPr>
        <w:t>MacIsaac</w:t>
      </w:r>
      <w:proofErr w:type="spellEnd"/>
      <w:r>
        <w:rPr>
          <w:sz w:val="22"/>
          <w:szCs w:val="22"/>
        </w:rPr>
        <w:t xml:space="preserve"> et al. 2006)</w:t>
      </w:r>
      <w:r w:rsidR="00B126F8">
        <w:rPr>
          <w:sz w:val="22"/>
          <w:szCs w:val="22"/>
        </w:rPr>
        <w:fldChar w:fldCharType="end"/>
      </w:r>
      <w:r>
        <w:rPr>
          <w:sz w:val="22"/>
          <w:szCs w:val="22"/>
        </w:rPr>
        <w:t xml:space="preserve">. Note that the agreement set contains some redundant motifs as </w:t>
      </w:r>
      <w:proofErr w:type="spellStart"/>
      <w:r>
        <w:rPr>
          <w:sz w:val="22"/>
          <w:szCs w:val="22"/>
        </w:rPr>
        <w:t>TomTom</w:t>
      </w:r>
      <w:proofErr w:type="spellEnd"/>
      <w:r>
        <w:rPr>
          <w:sz w:val="22"/>
          <w:szCs w:val="22"/>
        </w:rPr>
        <w:t xml:space="preserve"> was not run within the agreement set in order to be as inclusive as possible.  </w:t>
      </w:r>
    </w:p>
    <w:p w:rsidR="002F335A" w:rsidRDefault="002F335A" w:rsidP="002F335A">
      <w:pPr>
        <w:rPr>
          <w:i/>
          <w:sz w:val="22"/>
          <w:szCs w:val="22"/>
        </w:rPr>
      </w:pPr>
      <w:r>
        <w:rPr>
          <w:i/>
          <w:noProof/>
          <w:sz w:val="22"/>
          <w:szCs w:val="22"/>
          <w:lang w:val="en-US" w:bidi="ar-SA"/>
        </w:rPr>
        <w:drawing>
          <wp:inline distT="0" distB="0" distL="0" distR="0">
            <wp:extent cx="5715000" cy="2085975"/>
            <wp:effectExtent l="19050" t="0" r="0" b="0"/>
            <wp:docPr id="1" name="Picture 1" descr="C:\Documents and Settings\Esther\My Documents\My Dropbox\CSHL_poster\Agreement_vs_liter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sther\My Documents\My Dropbox\CSHL_poster\Agreement_vs_literature.png"/>
                    <pic:cNvPicPr>
                      <a:picLocks noChangeAspect="1" noChangeArrowheads="1"/>
                    </pic:cNvPicPr>
                  </pic:nvPicPr>
                  <pic:blipFill>
                    <a:blip r:embed="rId15" cstate="print"/>
                    <a:srcRect/>
                    <a:stretch>
                      <a:fillRect/>
                    </a:stretch>
                  </pic:blipFill>
                  <pic:spPr bwMode="auto">
                    <a:xfrm>
                      <a:off x="0" y="0"/>
                      <a:ext cx="5715000" cy="2085975"/>
                    </a:xfrm>
                    <a:prstGeom prst="rect">
                      <a:avLst/>
                    </a:prstGeom>
                    <a:noFill/>
                    <a:ln w="9525">
                      <a:noFill/>
                      <a:miter lim="800000"/>
                      <a:headEnd/>
                      <a:tailEnd/>
                    </a:ln>
                  </pic:spPr>
                </pic:pic>
              </a:graphicData>
            </a:graphic>
          </wp:inline>
        </w:drawing>
      </w:r>
    </w:p>
    <w:p w:rsidR="002F335A" w:rsidRDefault="002F335A" w:rsidP="002F335A">
      <w:pPr>
        <w:rPr>
          <w:b/>
          <w:sz w:val="16"/>
          <w:szCs w:val="16"/>
        </w:rPr>
      </w:pPr>
      <w:r>
        <w:rPr>
          <w:b/>
          <w:sz w:val="16"/>
          <w:szCs w:val="16"/>
        </w:rPr>
        <w:t xml:space="preserve">FIGURE 3.10 </w:t>
      </w:r>
      <w:proofErr w:type="gramStart"/>
      <w:r>
        <w:rPr>
          <w:b/>
          <w:sz w:val="16"/>
          <w:szCs w:val="16"/>
        </w:rPr>
        <w:t>COMPARISON</w:t>
      </w:r>
      <w:proofErr w:type="gramEnd"/>
      <w:r>
        <w:rPr>
          <w:b/>
          <w:sz w:val="16"/>
          <w:szCs w:val="16"/>
        </w:rPr>
        <w:t xml:space="preserve"> OF THE PWMS IN THE AGREEMENT SET (CONSISTING OF PWMS DERIVED FROM EACH OF THE FIVE MOTIF-FINDERS THAT MATCH AT LEAST TWO OTHER MOTIF-FINDING METHODS) TO THE KNOWN PWMS IN THE LITERATURE (MACISAAC ET AL, 2006).</w:t>
      </w:r>
    </w:p>
    <w:p w:rsidR="002F335A" w:rsidRPr="002F335A" w:rsidRDefault="002F335A" w:rsidP="002F335A">
      <w:pPr>
        <w:rPr>
          <w:b/>
          <w:sz w:val="16"/>
          <w:szCs w:val="16"/>
        </w:rPr>
      </w:pPr>
    </w:p>
    <w:p w:rsidR="00AC7C7B" w:rsidRPr="00AA598C" w:rsidRDefault="00AC7C7B" w:rsidP="00AC7C7B">
      <w:pPr>
        <w:spacing w:line="480" w:lineRule="auto"/>
        <w:rPr>
          <w:i/>
          <w:sz w:val="22"/>
          <w:szCs w:val="22"/>
        </w:rPr>
      </w:pPr>
      <w:r>
        <w:rPr>
          <w:i/>
          <w:sz w:val="22"/>
          <w:szCs w:val="22"/>
        </w:rPr>
        <w:t>MORE selects the important and informative motif models</w:t>
      </w:r>
    </w:p>
    <w:p w:rsidR="00AC7C7B" w:rsidRDefault="00AC7C7B" w:rsidP="00AC7C7B">
      <w:pPr>
        <w:spacing w:line="480" w:lineRule="auto"/>
        <w:rPr>
          <w:sz w:val="22"/>
          <w:szCs w:val="22"/>
        </w:rPr>
      </w:pPr>
      <w:r>
        <w:rPr>
          <w:sz w:val="22"/>
          <w:szCs w:val="22"/>
        </w:rPr>
        <w:tab/>
        <w:t xml:space="preserve">Next, to determine which PWM(s) in the non-redundant set of motif models obtained by the five motif-finders best captured the 8-mer binding specificity profiles, I applied steps VI to VIII </w:t>
      </w:r>
      <w:r w:rsidR="002F335A">
        <w:rPr>
          <w:sz w:val="22"/>
          <w:szCs w:val="22"/>
          <w:highlight w:val="yellow"/>
        </w:rPr>
        <w:t>(Figure 3.7</w:t>
      </w:r>
      <w:r w:rsidRPr="0073556F">
        <w:rPr>
          <w:sz w:val="22"/>
          <w:szCs w:val="22"/>
          <w:highlight w:val="yellow"/>
        </w:rPr>
        <w:t>)</w:t>
      </w:r>
      <w:r>
        <w:rPr>
          <w:sz w:val="22"/>
          <w:szCs w:val="22"/>
        </w:rPr>
        <w:t xml:space="preserve"> of the MORE method. To do this, I used a cross-validation procedure to ask how much of the variance in the measured intensity data of one array replicate can be accounted for by the PWMs obtained from the intensity of the other replicate. This procedure was applied to the motif sets derived from each motif-finder as well as the agreement set in order to compare their respective performances.</w:t>
      </w:r>
      <w:r w:rsidRPr="00A01CF6">
        <w:t xml:space="preserve"> </w:t>
      </w:r>
      <w:r w:rsidRPr="00A01CF6">
        <w:rPr>
          <w:sz w:val="22"/>
          <w:szCs w:val="22"/>
        </w:rPr>
        <w:t>The key statistic</w:t>
      </w:r>
      <w:r>
        <w:rPr>
          <w:sz w:val="22"/>
          <w:szCs w:val="22"/>
        </w:rPr>
        <w:t xml:space="preserve"> used here</w:t>
      </w:r>
      <w:r w:rsidRPr="00A01CF6">
        <w:rPr>
          <w:sz w:val="22"/>
          <w:szCs w:val="22"/>
        </w:rPr>
        <w:t xml:space="preserve"> is percent variance ex</w:t>
      </w:r>
      <w:r>
        <w:rPr>
          <w:sz w:val="22"/>
          <w:szCs w:val="22"/>
        </w:rPr>
        <w:t xml:space="preserve">plained, which is reported for each motif model (PWM or linear regression model) trained on one replicate and is a </w:t>
      </w:r>
      <w:r>
        <w:rPr>
          <w:sz w:val="22"/>
          <w:szCs w:val="22"/>
        </w:rPr>
        <w:lastRenderedPageBreak/>
        <w:t>measure of</w:t>
      </w:r>
      <w:r w:rsidRPr="00A01CF6">
        <w:rPr>
          <w:sz w:val="22"/>
          <w:szCs w:val="22"/>
        </w:rPr>
        <w:t xml:space="preserve"> how much of the variation in the data</w:t>
      </w:r>
      <w:r>
        <w:rPr>
          <w:sz w:val="22"/>
          <w:szCs w:val="22"/>
        </w:rPr>
        <w:t xml:space="preserve"> of the opposing replicate</w:t>
      </w:r>
      <w:r w:rsidRPr="00A01CF6">
        <w:rPr>
          <w:sz w:val="22"/>
          <w:szCs w:val="22"/>
        </w:rPr>
        <w:t xml:space="preserve"> each one accounts for</w:t>
      </w:r>
      <w:r>
        <w:rPr>
          <w:sz w:val="22"/>
          <w:szCs w:val="22"/>
        </w:rPr>
        <w:t>. In the linear regression models involving multiple PWMs, the relative weighting or importance of each PWM is</w:t>
      </w:r>
      <w:r w:rsidRPr="00A01CF6">
        <w:rPr>
          <w:sz w:val="22"/>
          <w:szCs w:val="22"/>
        </w:rPr>
        <w:t xml:space="preserve"> </w:t>
      </w:r>
      <w:r>
        <w:rPr>
          <w:sz w:val="22"/>
          <w:szCs w:val="22"/>
        </w:rPr>
        <w:t xml:space="preserve">also </w:t>
      </w:r>
      <w:r w:rsidRPr="00A01CF6">
        <w:rPr>
          <w:sz w:val="22"/>
          <w:szCs w:val="22"/>
        </w:rPr>
        <w:t>assessed by looking at the change in the variance explained by the model when each PWM is removed in turn</w:t>
      </w:r>
      <w:r>
        <w:rPr>
          <w:sz w:val="22"/>
          <w:szCs w:val="22"/>
        </w:rPr>
        <w:t xml:space="preserve">. </w:t>
      </w:r>
      <w:r w:rsidR="002F335A">
        <w:rPr>
          <w:sz w:val="22"/>
          <w:szCs w:val="22"/>
          <w:highlight w:val="yellow"/>
        </w:rPr>
        <w:t>Figures 3.11</w:t>
      </w:r>
      <w:r w:rsidRPr="0073556F">
        <w:rPr>
          <w:sz w:val="22"/>
          <w:szCs w:val="22"/>
          <w:highlight w:val="yellow"/>
        </w:rPr>
        <w:t xml:space="preserve"> and 3</w:t>
      </w:r>
      <w:r w:rsidRPr="002F335A">
        <w:rPr>
          <w:sz w:val="22"/>
          <w:szCs w:val="22"/>
          <w:highlight w:val="yellow"/>
        </w:rPr>
        <w:t>.</w:t>
      </w:r>
      <w:r w:rsidR="002F335A" w:rsidRPr="002F335A">
        <w:rPr>
          <w:sz w:val="22"/>
          <w:szCs w:val="22"/>
          <w:highlight w:val="yellow"/>
        </w:rPr>
        <w:t>12</w:t>
      </w:r>
      <w:r>
        <w:rPr>
          <w:sz w:val="22"/>
          <w:szCs w:val="22"/>
        </w:rPr>
        <w:t xml:space="preserve"> show that in general, multiple non-redundant motifs explain equally or better the variance in the measured intensity data than any single PWM and this is consistent across all the motif-finders tested. Moreover, MORE was not only able to </w:t>
      </w:r>
    </w:p>
    <w:p w:rsidR="00AC7C7B" w:rsidRDefault="002F335A" w:rsidP="00AC7C7B">
      <w:pPr>
        <w:spacing w:line="480" w:lineRule="auto"/>
        <w:rPr>
          <w:sz w:val="22"/>
          <w:szCs w:val="22"/>
        </w:rPr>
      </w:pPr>
      <w:r>
        <w:rPr>
          <w:noProof/>
          <w:sz w:val="22"/>
          <w:szCs w:val="22"/>
          <w:lang w:val="en-US" w:bidi="ar-SA"/>
        </w:rPr>
        <w:drawing>
          <wp:inline distT="0" distB="0" distL="0" distR="0">
            <wp:extent cx="5715000" cy="4505325"/>
            <wp:effectExtent l="19050" t="0" r="0" b="0"/>
            <wp:docPr id="2" name="Picture 2" descr="C:\Documents and Settings\Esther\My Documents\My Dropbox\CSHL_poster\Pho2_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sther\My Documents\My Dropbox\CSHL_poster\Pho2_Fig.png"/>
                    <pic:cNvPicPr>
                      <a:picLocks noChangeAspect="1" noChangeArrowheads="1"/>
                    </pic:cNvPicPr>
                  </pic:nvPicPr>
                  <pic:blipFill>
                    <a:blip r:embed="rId16" cstate="print"/>
                    <a:srcRect/>
                    <a:stretch>
                      <a:fillRect/>
                    </a:stretch>
                  </pic:blipFill>
                  <pic:spPr bwMode="auto">
                    <a:xfrm>
                      <a:off x="0" y="0"/>
                      <a:ext cx="5715000" cy="4505325"/>
                    </a:xfrm>
                    <a:prstGeom prst="rect">
                      <a:avLst/>
                    </a:prstGeom>
                    <a:noFill/>
                    <a:ln w="9525">
                      <a:noFill/>
                      <a:miter lim="800000"/>
                      <a:headEnd/>
                      <a:tailEnd/>
                    </a:ln>
                  </pic:spPr>
                </pic:pic>
              </a:graphicData>
            </a:graphic>
          </wp:inline>
        </w:drawing>
      </w:r>
    </w:p>
    <w:p w:rsidR="005B301C" w:rsidRPr="005B301C" w:rsidRDefault="005B301C" w:rsidP="005B301C">
      <w:pPr>
        <w:rPr>
          <w:b/>
          <w:sz w:val="16"/>
          <w:szCs w:val="16"/>
        </w:rPr>
      </w:pPr>
      <w:r>
        <w:rPr>
          <w:b/>
          <w:sz w:val="16"/>
          <w:szCs w:val="16"/>
        </w:rPr>
        <w:t xml:space="preserve">FIGURE 3.11 A DETAILED EXAMPLE SHOWING HOW MULTIPLE, DISTINCT MOTIF MODELS CONTRIBUTE TO EXPLAINING THE EXPERIMENTAL BINDING DATA. THE </w:t>
      </w:r>
      <w:proofErr w:type="gramStart"/>
      <w:r>
        <w:rPr>
          <w:b/>
          <w:sz w:val="16"/>
          <w:szCs w:val="16"/>
        </w:rPr>
        <w:t>A</w:t>
      </w:r>
      <w:proofErr w:type="gramEnd"/>
      <w:r>
        <w:rPr>
          <w:b/>
          <w:sz w:val="16"/>
          <w:szCs w:val="16"/>
        </w:rPr>
        <w:t xml:space="preserve"> ARRAY 8-MER Z-SCORE PROFILES FOR TF PHO2 WAS USED TO DERIVE MOTIF=MODELS USING EACH OF THE 5 PROGRAMS AND TESTED ON THE B ARRAY REPLICATE 8-MER Z-SCORE PROFILES. THE PERCENTAGE OF VARIANCE EXPLAINED (R</w:t>
      </w:r>
      <w:r>
        <w:rPr>
          <w:b/>
          <w:sz w:val="16"/>
          <w:szCs w:val="16"/>
          <w:vertAlign w:val="superscript"/>
        </w:rPr>
        <w:t>2</w:t>
      </w:r>
      <w:r>
        <w:rPr>
          <w:b/>
          <w:sz w:val="16"/>
          <w:szCs w:val="16"/>
        </w:rPr>
        <w:t>) BY EACH MOTIF MODEL ON THE B REPLICATE 8-MER Z-SCORE PROFILES IS DEPICTED ALONGSIDE EACH MOTIF MODEL. KAFAL ADDITIONALLY OUTPUTS A MATRIX OF HIGHLY-BOUND 8-MER EDIT DISTANCES, WHERE THE LETTERED BOXES INDICATE SUBSETS OF 8-MER SEQUENCES WITH SIMILAR RELATIVE BINDING AFFINITIES, FROM WHICH CORRESPONDINGLY LETTERED PWMS ARE DERIVED</w:t>
      </w:r>
    </w:p>
    <w:p w:rsidR="005B301C" w:rsidRDefault="005B301C" w:rsidP="005B301C">
      <w:pPr>
        <w:spacing w:line="480" w:lineRule="auto"/>
        <w:ind w:firstLine="720"/>
        <w:rPr>
          <w:sz w:val="22"/>
          <w:szCs w:val="22"/>
        </w:rPr>
      </w:pPr>
    </w:p>
    <w:p w:rsidR="005B301C" w:rsidRDefault="005B301C" w:rsidP="005B301C">
      <w:pPr>
        <w:spacing w:after="0" w:line="480" w:lineRule="auto"/>
        <w:rPr>
          <w:sz w:val="22"/>
          <w:szCs w:val="22"/>
        </w:rPr>
      </w:pPr>
      <w:proofErr w:type="gramStart"/>
      <w:r>
        <w:rPr>
          <w:sz w:val="22"/>
          <w:szCs w:val="22"/>
        </w:rPr>
        <w:t>further</w:t>
      </w:r>
      <w:proofErr w:type="gramEnd"/>
      <w:r>
        <w:rPr>
          <w:sz w:val="22"/>
          <w:szCs w:val="22"/>
        </w:rPr>
        <w:t xml:space="preserve"> reduce the number of motif models derived by each method; it did so by selecting only those that was most informative </w:t>
      </w:r>
      <w:r w:rsidRPr="0073556F">
        <w:rPr>
          <w:sz w:val="22"/>
          <w:szCs w:val="22"/>
          <w:highlight w:val="yellow"/>
        </w:rPr>
        <w:t>(Figure 3.</w:t>
      </w:r>
      <w:r>
        <w:rPr>
          <w:sz w:val="22"/>
          <w:szCs w:val="22"/>
          <w:highlight w:val="yellow"/>
        </w:rPr>
        <w:t>12</w:t>
      </w:r>
      <w:r w:rsidRPr="0073556F">
        <w:rPr>
          <w:sz w:val="22"/>
          <w:szCs w:val="22"/>
          <w:highlight w:val="yellow"/>
        </w:rPr>
        <w:t>)</w:t>
      </w:r>
      <w:r>
        <w:rPr>
          <w:sz w:val="22"/>
          <w:szCs w:val="22"/>
        </w:rPr>
        <w:t>.</w:t>
      </w:r>
    </w:p>
    <w:p w:rsidR="005B301C" w:rsidRDefault="005B301C" w:rsidP="005B301C">
      <w:pPr>
        <w:spacing w:after="0" w:line="480" w:lineRule="auto"/>
        <w:ind w:firstLine="720"/>
        <w:rPr>
          <w:sz w:val="22"/>
          <w:szCs w:val="22"/>
        </w:rPr>
      </w:pPr>
    </w:p>
    <w:p w:rsidR="00AC7C7B" w:rsidRDefault="00AC7C7B" w:rsidP="005B301C">
      <w:pPr>
        <w:spacing w:after="0" w:line="480" w:lineRule="auto"/>
        <w:ind w:firstLine="720"/>
        <w:rPr>
          <w:sz w:val="22"/>
          <w:szCs w:val="22"/>
        </w:rPr>
      </w:pPr>
      <w:r>
        <w:rPr>
          <w:sz w:val="22"/>
          <w:szCs w:val="22"/>
        </w:rPr>
        <w:t xml:space="preserve">For instance, Pho2 is known to be involved in several different pathways, including </w:t>
      </w:r>
      <w:proofErr w:type="spellStart"/>
      <w:r>
        <w:rPr>
          <w:sz w:val="22"/>
          <w:szCs w:val="22"/>
        </w:rPr>
        <w:t>purine</w:t>
      </w:r>
      <w:proofErr w:type="spellEnd"/>
      <w:r>
        <w:rPr>
          <w:sz w:val="22"/>
          <w:szCs w:val="22"/>
        </w:rPr>
        <w:t xml:space="preserve"> nucleotide biosynthesis, </w:t>
      </w:r>
      <w:proofErr w:type="spellStart"/>
      <w:r>
        <w:rPr>
          <w:sz w:val="22"/>
          <w:szCs w:val="22"/>
        </w:rPr>
        <w:t>histidine</w:t>
      </w:r>
      <w:proofErr w:type="spellEnd"/>
      <w:r>
        <w:rPr>
          <w:sz w:val="22"/>
          <w:szCs w:val="22"/>
        </w:rPr>
        <w:t xml:space="preserve"> biosynthesis and phosphate utilization </w:t>
      </w:r>
      <w:r w:rsidR="00B126F8">
        <w:rPr>
          <w:sz w:val="22"/>
          <w:szCs w:val="22"/>
        </w:rPr>
        <w:fldChar w:fldCharType="begin"/>
      </w:r>
      <w:r w:rsidR="00BF3C8A">
        <w:rPr>
          <w:sz w:val="22"/>
          <w:szCs w:val="22"/>
        </w:rPr>
        <w:instrText xml:space="preserve"> ADDIN EN.CITE &lt;EndNote&gt;&lt;Cite&gt;&lt;Author&gt;Daignan-Fornier&lt;/Author&gt;&lt;Year&gt;1992&lt;/Year&gt;&lt;RecNum&gt;213&lt;/RecNum&gt;&lt;record&gt;&lt;rec-number&gt;213&lt;/rec-number&gt;&lt;ref-type name="Journal Article"&gt;17&lt;/ref-type&gt;&lt;contributors&gt;&lt;authors&gt;&lt;author&gt;Daignan-Fornier, B.&lt;/author&gt;&lt;author&gt;Fink, G. R.&lt;/author&gt;&lt;/authors&gt;&lt;/contributors&gt;&lt;auth-address&gt;Whitehead Institute for Biomedical Research, Nine Cambridge Center, MA 02142-1479.&lt;/auth-address&gt;&lt;titles&gt;&lt;title&gt;Coregulation of purine and histidine biosynthesis by the transcriptional activators BAS1 and BAS2&lt;/title&gt;&lt;secondary-title&gt;Proc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America&lt;/abbr-1&gt;&lt;/alt-periodical&gt;&lt;pages&gt;6746-50&lt;/pages&gt;&lt;volume&gt;89&lt;/volume&gt;&lt;number&gt;15&lt;/number&gt;&lt;keywords&gt;&lt;keyword&gt;Base Sequence&lt;/keyword&gt;&lt;keyword&gt;Binding Sites&lt;/keyword&gt;&lt;keyword&gt;DNA, Fungal/genetics/metabolism&lt;/keyword&gt;&lt;keyword&gt;Fungal Proteins/*metabolism&lt;/keyword&gt;&lt;keyword&gt;Histidine/*biosynthesis&lt;/keyword&gt;&lt;keyword&gt;*Homeodomain Proteins&lt;/keyword&gt;&lt;keyword&gt;Kinetics&lt;/keyword&gt;&lt;keyword&gt;Molecular Sequence Data&lt;/keyword&gt;&lt;keyword&gt;Oligodeoxyribonucleotides&lt;/keyword&gt;&lt;keyword&gt;*Promoter Regions, Genetic&lt;/keyword&gt;&lt;keyword&gt;Purines/*metabolism&lt;/keyword&gt;&lt;keyword&gt;Recombinant Fusion Proteins/metabolism&lt;/keyword&gt;&lt;keyword&gt;Restriction Mapping&lt;/keyword&gt;&lt;keyword&gt;Saccharomyces cerevisiae/enzymology/*genetics&lt;/keyword&gt;&lt;keyword&gt;*Saccharomyces cerevisiae Proteins&lt;/keyword&gt;&lt;keyword&gt;Trans-Activators/*metabolism&lt;/keyword&gt;&lt;keyword&gt;Transcription Factors&lt;/keyword&gt;&lt;keyword&gt;beta-Galactosidase/*genetics/metabolism&lt;/keyword&gt;&lt;/keywords&gt;&lt;dates&gt;&lt;year&gt;1992&lt;/year&gt;&lt;pub-dates&gt;&lt;date&gt;Aug 1&lt;/date&gt;&lt;/pub-dates&gt;&lt;/dates&gt;&lt;isbn&gt;0027-8424 (Print)&amp;#xD;0027-8424 (Linking)&lt;/isbn&gt;&lt;accession-num&gt;1495962&lt;/accession-num&gt;&lt;urls&gt;&lt;related-urls&gt;&lt;url&gt;http://www.ncbi.nlm.nih.gov/entrez/query.fcgi?cmd=Retrieve&amp;amp;db=PubMed&amp;amp;dopt=Citation&amp;amp;list_uids=1495962 &lt;/url&gt;&lt;/related-urls&gt;&lt;/urls&gt;&lt;language&gt;eng&lt;/language&gt;&lt;/record&gt;&lt;/Cite&gt;&lt;/EndNote&gt;</w:instrText>
      </w:r>
      <w:r w:rsidR="00B126F8">
        <w:rPr>
          <w:sz w:val="22"/>
          <w:szCs w:val="22"/>
        </w:rPr>
        <w:fldChar w:fldCharType="separate"/>
      </w:r>
      <w:r>
        <w:rPr>
          <w:sz w:val="22"/>
          <w:szCs w:val="22"/>
        </w:rPr>
        <w:t>(</w:t>
      </w:r>
      <w:proofErr w:type="spellStart"/>
      <w:r>
        <w:rPr>
          <w:sz w:val="22"/>
          <w:szCs w:val="22"/>
        </w:rPr>
        <w:t>Daignan-Fornier</w:t>
      </w:r>
      <w:proofErr w:type="spellEnd"/>
      <w:r>
        <w:rPr>
          <w:sz w:val="22"/>
          <w:szCs w:val="22"/>
        </w:rPr>
        <w:t xml:space="preserve"> and Fink 1992)</w:t>
      </w:r>
      <w:r w:rsidR="00B126F8">
        <w:rPr>
          <w:sz w:val="22"/>
          <w:szCs w:val="22"/>
        </w:rPr>
        <w:fldChar w:fldCharType="end"/>
      </w:r>
      <w:r>
        <w:rPr>
          <w:sz w:val="22"/>
          <w:szCs w:val="22"/>
        </w:rPr>
        <w:t xml:space="preserve">. It contains a </w:t>
      </w:r>
      <w:proofErr w:type="spellStart"/>
      <w:r>
        <w:rPr>
          <w:sz w:val="22"/>
          <w:szCs w:val="22"/>
        </w:rPr>
        <w:t>homeodomain</w:t>
      </w:r>
      <w:proofErr w:type="spellEnd"/>
      <w:r>
        <w:rPr>
          <w:sz w:val="22"/>
          <w:szCs w:val="22"/>
        </w:rPr>
        <w:t xml:space="preserve"> and preferably binds the canonical TAAT </w:t>
      </w:r>
      <w:proofErr w:type="spellStart"/>
      <w:r>
        <w:rPr>
          <w:sz w:val="22"/>
          <w:szCs w:val="22"/>
        </w:rPr>
        <w:t>homeodomain</w:t>
      </w:r>
      <w:proofErr w:type="spellEnd"/>
      <w:r>
        <w:rPr>
          <w:sz w:val="22"/>
          <w:szCs w:val="22"/>
        </w:rPr>
        <w:t xml:space="preserve"> core motif. However, Pho2 appears to exhibit multiple binding activities where the TAAT-flanking nucleotides are variable </w:t>
      </w:r>
      <w:r w:rsidRPr="003F220E">
        <w:rPr>
          <w:sz w:val="22"/>
          <w:szCs w:val="22"/>
          <w:highlight w:val="yellow"/>
        </w:rPr>
        <w:t>(Figure 3.</w:t>
      </w:r>
      <w:r w:rsidR="002F335A">
        <w:rPr>
          <w:sz w:val="22"/>
          <w:szCs w:val="22"/>
          <w:highlight w:val="yellow"/>
        </w:rPr>
        <w:t>11</w:t>
      </w:r>
      <w:r w:rsidRPr="003F220E">
        <w:rPr>
          <w:sz w:val="22"/>
          <w:szCs w:val="22"/>
          <w:highlight w:val="yellow"/>
        </w:rPr>
        <w:t>)</w:t>
      </w:r>
      <w:r>
        <w:rPr>
          <w:sz w:val="22"/>
          <w:szCs w:val="22"/>
        </w:rPr>
        <w:t xml:space="preserve">. Interestingly, this set of </w:t>
      </w:r>
      <w:proofErr w:type="spellStart"/>
      <w:r>
        <w:rPr>
          <w:sz w:val="22"/>
          <w:szCs w:val="22"/>
        </w:rPr>
        <w:t>Kafal</w:t>
      </w:r>
      <w:proofErr w:type="spellEnd"/>
      <w:r>
        <w:rPr>
          <w:sz w:val="22"/>
          <w:szCs w:val="22"/>
        </w:rPr>
        <w:t>-derived motifs selected by MORE represent the best combination of PWMs that explain the measured binding data (</w:t>
      </w:r>
      <w:r w:rsidR="00CC3B95">
        <w:rPr>
          <w:sz w:val="22"/>
          <w:szCs w:val="22"/>
        </w:rPr>
        <w:t>78</w:t>
      </w:r>
      <w:r>
        <w:rPr>
          <w:sz w:val="22"/>
          <w:szCs w:val="22"/>
        </w:rPr>
        <w:t xml:space="preserve">%). One tempting hypothesis is that the multiple unique binding preferences of Pho2 allows it to precisely regulate genes in these pathways and further experimental evidence would be required to confirm this hypothesis, but this analysis forms a basis for such future experiments. </w:t>
      </w:r>
    </w:p>
    <w:p w:rsidR="005B301C" w:rsidRDefault="005B301C" w:rsidP="005B301C">
      <w:pPr>
        <w:spacing w:after="0" w:line="480" w:lineRule="auto"/>
        <w:ind w:firstLine="720"/>
        <w:rPr>
          <w:sz w:val="22"/>
          <w:szCs w:val="22"/>
        </w:rPr>
      </w:pPr>
    </w:p>
    <w:p w:rsidR="005B301C" w:rsidRDefault="005B301C" w:rsidP="005B301C">
      <w:pPr>
        <w:spacing w:line="480" w:lineRule="auto"/>
        <w:rPr>
          <w:sz w:val="22"/>
          <w:szCs w:val="22"/>
        </w:rPr>
      </w:pPr>
      <w:r>
        <w:rPr>
          <w:i/>
          <w:sz w:val="22"/>
          <w:szCs w:val="22"/>
        </w:rPr>
        <w:t>MORE can differentiate between motif models derived for distinct transcription factors</w:t>
      </w:r>
      <w:r>
        <w:rPr>
          <w:sz w:val="22"/>
          <w:szCs w:val="22"/>
        </w:rPr>
        <w:tab/>
      </w:r>
    </w:p>
    <w:p w:rsidR="005B301C" w:rsidRDefault="005B301C" w:rsidP="005B301C">
      <w:pPr>
        <w:spacing w:after="0" w:line="480" w:lineRule="auto"/>
        <w:ind w:firstLine="720"/>
        <w:rPr>
          <w:sz w:val="22"/>
          <w:szCs w:val="22"/>
        </w:rPr>
      </w:pPr>
      <w:r>
        <w:rPr>
          <w:sz w:val="22"/>
          <w:szCs w:val="22"/>
        </w:rPr>
        <w:t xml:space="preserve">I next examined the stability and robustness of MORE, particularly its consistency in the selection of PWMs each run, the relative magnitudes of the weights it determines as well as the false positive rate. Using a bootstrapping test with 1000 pseudo-replicates for each combination of PBM array replicate data and motif-finder, I found the magnitudes of the PWM weights to be quite stable. 75% and 81% of the time, the PWM weights assigned by MORE were within the 95% and 99% bootstrap confidence intervals respectively. To estimate MORE’s false-positive rate and sensitivity to noise and error in the motifs, I ran MORE using the union set of motif models from all seven yeast TFs in the pilot data set to ask it to choose the PWM or combination of PWMs that best explain the </w:t>
      </w:r>
      <w:r>
        <w:rPr>
          <w:sz w:val="22"/>
          <w:szCs w:val="22"/>
        </w:rPr>
        <w:lastRenderedPageBreak/>
        <w:t>binding data of each TF individually. A total of 333 PWMs derived by the five motif-finders were considered in this test and only 25 (7.5%) were incorrectly chosen by the regression step (i.e</w:t>
      </w:r>
      <w:proofErr w:type="gramStart"/>
      <w:r>
        <w:rPr>
          <w:sz w:val="22"/>
          <w:szCs w:val="22"/>
        </w:rPr>
        <w:t>.,</w:t>
      </w:r>
      <w:proofErr w:type="gramEnd"/>
      <w:r>
        <w:rPr>
          <w:sz w:val="22"/>
          <w:szCs w:val="22"/>
        </w:rPr>
        <w:t xml:space="preserve"> </w:t>
      </w:r>
    </w:p>
    <w:p w:rsidR="00AC7C7B" w:rsidRDefault="00AC7C7B" w:rsidP="00AC7C7B">
      <w:pPr>
        <w:spacing w:line="480" w:lineRule="auto"/>
        <w:rPr>
          <w:sz w:val="22"/>
          <w:szCs w:val="22"/>
        </w:rPr>
      </w:pPr>
      <w:r>
        <w:rPr>
          <w:sz w:val="22"/>
          <w:szCs w:val="22"/>
        </w:rPr>
        <w:tab/>
      </w:r>
      <w:r w:rsidR="002F335A">
        <w:rPr>
          <w:noProof/>
          <w:sz w:val="22"/>
          <w:szCs w:val="22"/>
          <w:lang w:val="en-US" w:bidi="ar-SA"/>
        </w:rPr>
        <w:drawing>
          <wp:inline distT="0" distB="0" distL="0" distR="0">
            <wp:extent cx="4972050" cy="4273032"/>
            <wp:effectExtent l="19050" t="0" r="0" b="0"/>
            <wp:docPr id="3" name="Picture 3" descr="C:\Documents and Settings\Esther\My Documents\My Dropbox\CSHL_poster\scatterplot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sther\My Documents\My Dropbox\CSHL_poster\scatterplot_figure.png"/>
                    <pic:cNvPicPr>
                      <a:picLocks noChangeAspect="1" noChangeArrowheads="1"/>
                    </pic:cNvPicPr>
                  </pic:nvPicPr>
                  <pic:blipFill>
                    <a:blip r:embed="rId17" cstate="print"/>
                    <a:srcRect/>
                    <a:stretch>
                      <a:fillRect/>
                    </a:stretch>
                  </pic:blipFill>
                  <pic:spPr bwMode="auto">
                    <a:xfrm>
                      <a:off x="0" y="0"/>
                      <a:ext cx="4975173" cy="4275716"/>
                    </a:xfrm>
                    <a:prstGeom prst="rect">
                      <a:avLst/>
                    </a:prstGeom>
                    <a:noFill/>
                    <a:ln w="9525">
                      <a:noFill/>
                      <a:miter lim="800000"/>
                      <a:headEnd/>
                      <a:tailEnd/>
                    </a:ln>
                  </pic:spPr>
                </pic:pic>
              </a:graphicData>
            </a:graphic>
          </wp:inline>
        </w:drawing>
      </w:r>
    </w:p>
    <w:p w:rsidR="005B301C" w:rsidRPr="005B301C" w:rsidRDefault="005B301C" w:rsidP="005B301C">
      <w:pPr>
        <w:rPr>
          <w:b/>
          <w:sz w:val="16"/>
          <w:szCs w:val="16"/>
        </w:rPr>
      </w:pPr>
      <w:r>
        <w:rPr>
          <w:b/>
          <w:sz w:val="16"/>
          <w:szCs w:val="16"/>
        </w:rPr>
        <w:t>FIGURE 3.12 SCATTERPLOTS SHOWING THE REPLICATE ARRAY DATA AND PREDICTED Z-SCORES TRAINED ON PWMS (BEST SINGLE, COMBINATION AND LITERATURE) FROM ONE ARRAY REPLICATE VERSUS THE MEASURED Z-SCORES OF THE OTHER ARRAY REPLICATE. THE BEST PERFORMING EXAMPLE (EITHER ARRAY A VERSUS B OR VICE VERSA) WAS CHOSEN FOR EACH TF. PEARSON R AND THE PERCENTAGE OF VARIANCE EXPLAINED IS DISPLAYED NUMERICALLY ABOVE EACH GRAPH, WITH THE BEST FOR EACH TF (COLUMN) IN PURPLE. THE CORRESPONDING SEQUENCE LOGOS FOR THE BEST SINGLE AND LITERATURE PWMS ARE SHOWN ABOVE EACH SCATTERPLOT. ASTERISKS INDICATE CASES IN WHICH THE AGREEMENT SET IS TIED WITH THE BEST PERFORMING COMBINATION. ENCLOSED IN PARENTHESES IS THE NUMBER OF PWMS IN THE MORE-SELECTED MODEL.</w:t>
      </w:r>
    </w:p>
    <w:p w:rsidR="005B301C" w:rsidRDefault="005B301C" w:rsidP="00AC7C7B">
      <w:pPr>
        <w:spacing w:line="480" w:lineRule="auto"/>
        <w:rPr>
          <w:sz w:val="22"/>
          <w:szCs w:val="22"/>
        </w:rPr>
      </w:pPr>
    </w:p>
    <w:p w:rsidR="00AC7C7B" w:rsidRDefault="00AC7C7B" w:rsidP="00AC7C7B">
      <w:pPr>
        <w:spacing w:line="480" w:lineRule="auto"/>
        <w:rPr>
          <w:sz w:val="22"/>
          <w:szCs w:val="22"/>
        </w:rPr>
      </w:pPr>
      <w:proofErr w:type="gramStart"/>
      <w:r>
        <w:rPr>
          <w:sz w:val="22"/>
          <w:szCs w:val="22"/>
        </w:rPr>
        <w:t>chosen</w:t>
      </w:r>
      <w:proofErr w:type="gramEnd"/>
      <w:r>
        <w:rPr>
          <w:sz w:val="22"/>
          <w:szCs w:val="22"/>
        </w:rPr>
        <w:t xml:space="preserve"> for the wrong TF). 12 (or 48%) of those 25 false positives were selected to explain Mbp1 binding data but were actually learned from the Pho4 data. However, as </w:t>
      </w:r>
      <w:r w:rsidRPr="005B301C">
        <w:rPr>
          <w:sz w:val="22"/>
          <w:szCs w:val="22"/>
          <w:highlight w:val="yellow"/>
        </w:rPr>
        <w:t>Figure 3.</w:t>
      </w:r>
      <w:r w:rsidR="005B301C" w:rsidRPr="005B301C">
        <w:rPr>
          <w:sz w:val="22"/>
          <w:szCs w:val="22"/>
          <w:highlight w:val="yellow"/>
        </w:rPr>
        <w:t>8</w:t>
      </w:r>
      <w:r>
        <w:rPr>
          <w:sz w:val="22"/>
          <w:szCs w:val="22"/>
        </w:rPr>
        <w:t xml:space="preserve"> shows, the Z-score profile of Pho4 is subsumed by the Mbp1 profile, indicating a partial overlap in their sequence </w:t>
      </w:r>
      <w:r>
        <w:rPr>
          <w:sz w:val="22"/>
          <w:szCs w:val="22"/>
        </w:rPr>
        <w:lastRenderedPageBreak/>
        <w:t>binding preferences. The known consensus sequences for Pho4 (C</w:t>
      </w:r>
      <w:r w:rsidRPr="00FA6FCA">
        <w:rPr>
          <w:sz w:val="22"/>
          <w:szCs w:val="22"/>
          <w:u w:val="single"/>
        </w:rPr>
        <w:t>ACG</w:t>
      </w:r>
      <w:r>
        <w:rPr>
          <w:sz w:val="22"/>
          <w:szCs w:val="22"/>
        </w:rPr>
        <w:t>T</w:t>
      </w:r>
      <w:r w:rsidRPr="00FA6FCA">
        <w:rPr>
          <w:sz w:val="22"/>
          <w:szCs w:val="22"/>
          <w:u w:val="single"/>
        </w:rPr>
        <w:t>G</w:t>
      </w:r>
      <w:r>
        <w:rPr>
          <w:sz w:val="22"/>
          <w:szCs w:val="22"/>
        </w:rPr>
        <w:t>S) and Mbp1 (</w:t>
      </w:r>
      <w:r w:rsidRPr="00FA6FCA">
        <w:rPr>
          <w:sz w:val="22"/>
          <w:szCs w:val="22"/>
          <w:u w:val="single"/>
        </w:rPr>
        <w:t>ACG</w:t>
      </w:r>
      <w:r>
        <w:rPr>
          <w:sz w:val="22"/>
          <w:szCs w:val="22"/>
        </w:rPr>
        <w:t>C</w:t>
      </w:r>
      <w:r w:rsidRPr="00FA6FCA">
        <w:rPr>
          <w:sz w:val="22"/>
          <w:szCs w:val="22"/>
          <w:u w:val="single"/>
        </w:rPr>
        <w:t>G</w:t>
      </w:r>
      <w:r>
        <w:rPr>
          <w:sz w:val="22"/>
          <w:szCs w:val="22"/>
        </w:rPr>
        <w:t>T) confirms this. Hence, MORE is a robust to noise and extra motifs in the input set.</w:t>
      </w:r>
    </w:p>
    <w:p w:rsidR="00AC7C7B" w:rsidRPr="00D6080C" w:rsidRDefault="00AC7C7B" w:rsidP="00AC7C7B">
      <w:pPr>
        <w:spacing w:line="480" w:lineRule="auto"/>
        <w:rPr>
          <w:sz w:val="22"/>
          <w:szCs w:val="22"/>
        </w:rPr>
      </w:pPr>
    </w:p>
    <w:p w:rsidR="00AC7C7B" w:rsidRDefault="00AC7C7B" w:rsidP="00AC7C7B">
      <w:pPr>
        <w:spacing w:line="480" w:lineRule="auto"/>
        <w:rPr>
          <w:sz w:val="22"/>
          <w:szCs w:val="22"/>
        </w:rPr>
      </w:pPr>
      <w:r>
        <w:rPr>
          <w:i/>
          <w:sz w:val="22"/>
          <w:szCs w:val="22"/>
        </w:rPr>
        <w:t>Comparison of performance between motif-finders and MORE</w:t>
      </w:r>
    </w:p>
    <w:p w:rsidR="00AC7C7B" w:rsidRDefault="00AC7C7B" w:rsidP="00AC7C7B">
      <w:pPr>
        <w:spacing w:line="480" w:lineRule="auto"/>
        <w:rPr>
          <w:sz w:val="22"/>
          <w:szCs w:val="22"/>
        </w:rPr>
      </w:pPr>
      <w:r>
        <w:rPr>
          <w:sz w:val="22"/>
          <w:szCs w:val="22"/>
        </w:rPr>
        <w:tab/>
      </w:r>
      <w:r w:rsidRPr="002C145C">
        <w:rPr>
          <w:sz w:val="22"/>
          <w:szCs w:val="22"/>
          <w:highlight w:val="yellow"/>
        </w:rPr>
        <w:t>Figure 3</w:t>
      </w:r>
      <w:r w:rsidRPr="005B301C">
        <w:rPr>
          <w:sz w:val="22"/>
          <w:szCs w:val="22"/>
          <w:highlight w:val="yellow"/>
        </w:rPr>
        <w:t>.</w:t>
      </w:r>
      <w:r w:rsidR="005B301C" w:rsidRPr="005B301C">
        <w:rPr>
          <w:sz w:val="22"/>
          <w:szCs w:val="22"/>
          <w:highlight w:val="yellow"/>
        </w:rPr>
        <w:t>12</w:t>
      </w:r>
      <w:r>
        <w:rPr>
          <w:sz w:val="22"/>
          <w:szCs w:val="22"/>
        </w:rPr>
        <w:t xml:space="preserve"> shows the Pearson correlation and the percentage of variance explained by the fully-specified 8-mer Z-score profile of one array replicate (used here as the gold standard), the selected MORE motif models, the best single PWM derived by any method and the motif from </w:t>
      </w:r>
      <w:r w:rsidR="00B126F8">
        <w:rPr>
          <w:sz w:val="22"/>
          <w:szCs w:val="22"/>
        </w:rPr>
        <w:fldChar w:fldCharType="begin"/>
      </w:r>
      <w:r w:rsidR="00BF3C8A">
        <w:rPr>
          <w:sz w:val="22"/>
          <w:szCs w:val="22"/>
        </w:rPr>
        <w:instrText xml:space="preserve"> ADDIN EN.CITE &lt;EndNote&gt;&lt;Cite&gt;&lt;Author&gt;MacIsaac&lt;/Author&gt;&lt;Year&gt;2006&lt;/Year&gt;&lt;RecNum&gt;212&lt;/RecNum&gt;&lt;record&gt;&lt;rec-number&gt;212&lt;/rec-number&gt;&lt;ref-type name="Journal Article"&gt;17&lt;/ref-type&gt;&lt;contributors&gt;&lt;authors&gt;&lt;author&gt;MacIsaac, K. D.&lt;/author&gt;&lt;author&gt;Wang, T.&lt;/author&gt;&lt;author&gt;Gordon, D. B.&lt;/author&gt;&lt;author&gt;Gifford, D. K.&lt;/author&gt;&lt;author&gt;Stormo, G. D.&lt;/author&gt;&lt;author&gt;Fraenkel, E.&lt;/author&gt;&lt;/authors&gt;&lt;/contributors&gt;&lt;auth-address&gt;Whitehead Institute for Biomedical Research, Nine Cambridge Center, Cambridge, MA 02142, USA. macisaac@mit.edu&lt;/auth-address&gt;&lt;titles&gt;&lt;title&gt;An improved map of conserved regulatory sites for Saccharomyces cerevisiae&lt;/title&gt;&lt;secondary-title&gt;BMC Bioinformatics&lt;/secondary-title&gt;&lt;alt-title&gt;BMC bioinformatics&lt;/alt-title&gt;&lt;/titles&gt;&lt;periodical&gt;&lt;full-title&gt;BMC Bioinformatics&lt;/full-title&gt;&lt;abbr-1&gt;BMC bioinformatics&lt;/abbr-1&gt;&lt;/periodical&gt;&lt;alt-periodical&gt;&lt;full-title&gt;BMC Bioinformatics&lt;/full-title&gt;&lt;abbr-1&gt;BMC bioinformatics&lt;/abbr-1&gt;&lt;/alt-periodical&gt;&lt;pages&gt;113&lt;/pages&gt;&lt;volume&gt;7&lt;/volume&gt;&lt;keywords&gt;&lt;keyword&gt;*Algorithms&lt;/keyword&gt;&lt;keyword&gt;Chromosome Mapping/*methods&lt;/keyword&gt;&lt;keyword&gt;Conserved Sequence/genetics&lt;/keyword&gt;&lt;keyword&gt;Gene Expression Regulation, Fungal/*genetics&lt;/keyword&gt;&lt;keyword&gt;Phylogeny&lt;/keyword&gt;&lt;keyword&gt;Regulatory Elements, Transcriptional/*genetics&lt;/keyword&gt;&lt;keyword&gt;Saccharomyces cerevisiae/*genetics&lt;/keyword&gt;&lt;keyword&gt;Sequence Analysis, DNA/*methods&lt;/keyword&gt;&lt;keyword&gt;Transcription Factors/*genetics&lt;/keyword&gt;&lt;keyword&gt;Transcriptional Activation/genetics&lt;/keyword&gt;&lt;/keywords&gt;&lt;dates&gt;&lt;year&gt;2006&lt;/year&gt;&lt;/dates&gt;&lt;isbn&gt;1471-2105 (Electronic)&amp;#xD;1471-2105 (Linking)&lt;/isbn&gt;&lt;accession-num&gt;16522208&lt;/accession-num&gt;&lt;urls&gt;&lt;related-urls&gt;&lt;url&gt;http://www.ncbi.nlm.nih.gov/entrez/query.fcgi?cmd=Retrieve&amp;amp;db=PubMed&amp;amp;dopt=Citation&amp;amp;list_uids=16522208 &lt;/url&gt;&lt;/related-urls&gt;&lt;/urls&gt;&lt;language&gt;eng&lt;/language&gt;&lt;/record&gt;&lt;/Cite&gt;&lt;/EndNote&gt;</w:instrText>
      </w:r>
      <w:r w:rsidR="00B126F8">
        <w:rPr>
          <w:sz w:val="22"/>
          <w:szCs w:val="22"/>
        </w:rPr>
        <w:fldChar w:fldCharType="separate"/>
      </w:r>
      <w:r>
        <w:rPr>
          <w:sz w:val="22"/>
          <w:szCs w:val="22"/>
        </w:rPr>
        <w:t>(</w:t>
      </w:r>
      <w:proofErr w:type="spellStart"/>
      <w:r>
        <w:rPr>
          <w:sz w:val="22"/>
          <w:szCs w:val="22"/>
        </w:rPr>
        <w:t>MacIsaac</w:t>
      </w:r>
      <w:proofErr w:type="spellEnd"/>
      <w:r>
        <w:rPr>
          <w:sz w:val="22"/>
          <w:szCs w:val="22"/>
        </w:rPr>
        <w:t xml:space="preserve"> et al. 2006)</w:t>
      </w:r>
      <w:r w:rsidR="00B126F8">
        <w:rPr>
          <w:sz w:val="22"/>
          <w:szCs w:val="22"/>
        </w:rPr>
        <w:fldChar w:fldCharType="end"/>
      </w:r>
      <w:r>
        <w:rPr>
          <w:sz w:val="22"/>
          <w:szCs w:val="22"/>
        </w:rPr>
        <w:t xml:space="preserve"> to the full 8-mer Z-score profile from the other array replicate (either replicate 1 vs. replicate 2 or vice versa). According to these evaluation criteria, MORE-selected PWM(s) was/were equal to or, in several cases, better than any single best PWM derived by any motif-finder or taken from the literature. These results suggest that a PWM or a combination of PWMs MORE chose was able to predict the 8-mer binding specificity profiles of the of the other array replicate with the highest degree of correlation.</w:t>
      </w:r>
    </w:p>
    <w:p w:rsidR="00AC7C7B" w:rsidRDefault="00AC7C7B" w:rsidP="00AC7C7B">
      <w:pPr>
        <w:spacing w:line="480" w:lineRule="auto"/>
        <w:rPr>
          <w:sz w:val="22"/>
          <w:szCs w:val="22"/>
        </w:rPr>
      </w:pPr>
    </w:p>
    <w:p w:rsidR="00AC7C7B" w:rsidRDefault="00AC7C7B" w:rsidP="00AC7C7B">
      <w:pPr>
        <w:spacing w:line="480" w:lineRule="auto"/>
        <w:rPr>
          <w:sz w:val="22"/>
          <w:szCs w:val="22"/>
        </w:rPr>
      </w:pPr>
      <w:r>
        <w:rPr>
          <w:sz w:val="22"/>
          <w:szCs w:val="22"/>
        </w:rPr>
        <w:tab/>
        <w:t xml:space="preserve">To compare and rank the different motif-finding methods, each of them were evaluated by three criteria: motif-redundancy, predictive power of single PWMs and predictive power of PWM combinations as determined by MORE. Rankings by criteria and method are listed in each cell and descriptive statistics in brackets. The percentage of non-redundant motifs is based on the ratio of non-redundant motifs found by </w:t>
      </w:r>
      <w:proofErr w:type="spellStart"/>
      <w:r>
        <w:rPr>
          <w:sz w:val="22"/>
          <w:szCs w:val="22"/>
        </w:rPr>
        <w:t>TomTom</w:t>
      </w:r>
      <w:proofErr w:type="spellEnd"/>
      <w:r>
        <w:rPr>
          <w:sz w:val="22"/>
          <w:szCs w:val="22"/>
        </w:rPr>
        <w:t xml:space="preserve"> </w:t>
      </w:r>
      <w:r w:rsidR="00CC3B95">
        <w:rPr>
          <w:sz w:val="22"/>
          <w:szCs w:val="22"/>
        </w:rPr>
        <w:fldChar w:fldCharType="begin"/>
      </w:r>
      <w:r w:rsidR="00BF3C8A">
        <w:rPr>
          <w:sz w:val="22"/>
          <w:szCs w:val="22"/>
        </w:rPr>
        <w:instrText xml:space="preserve"> ADDIN EN.CITE &lt;EndNote&gt;&lt;Cite&gt;&lt;Author&gt;Gupta&lt;/Author&gt;&lt;Year&gt;2007&lt;/Year&gt;&lt;RecNum&gt;209&lt;/RecNum&gt;&lt;record&gt;&lt;rec-number&gt;209&lt;/rec-number&gt;&lt;ref-type name="Journal Article"&gt;17&lt;/ref-type&gt;&lt;contributors&gt;&lt;authors&gt;&lt;author&gt;Gupta, S.&lt;/author&gt;&lt;author&gt;Stamatoyannopoulos, J. A.&lt;/author&gt;&lt;author&gt;Bailey, T. L.&lt;/author&gt;&lt;author&gt;Noble, W. S.&lt;/author&gt;&lt;/authors&gt;&lt;/contributors&gt;&lt;auth-address&gt;Department of Genome Sciences, University of Washington, 1705 NE Pacific Street, Box 355065, Seattle, WA 98195, USA. shobhitg@u.washington.edu&lt;/auth-address&gt;&lt;titles&gt;&lt;title&gt;Quantifying similarity between motifs&lt;/title&gt;&lt;secondary-title&gt;Genome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biology&lt;/abbr-1&gt;&lt;/alt-periodical&gt;&lt;pages&gt;R24&lt;/pages&gt;&lt;volume&gt;8&lt;/volume&gt;&lt;number&gt;2&lt;/number&gt;&lt;keywords&gt;&lt;keyword&gt;*Algorithms&lt;/keyword&gt;&lt;keyword&gt;Amino Acid Motifs/*genetics&lt;/keyword&gt;&lt;keyword&gt;Computational Biology/*methods&lt;/keyword&gt;&lt;keyword&gt;*Databases, Genetic&lt;/keyword&gt;&lt;keyword&gt;*Sequence Homology&lt;/keyword&gt;&lt;keyword&gt;*Software&lt;/keyword&gt;&lt;/keywords&gt;&lt;dates&gt;&lt;year&gt;2007&lt;/year&gt;&lt;/dates&gt;&lt;isbn&gt;1465-6914 (Electronic)&amp;#xD;1465-6914 (Linking)&lt;/isbn&gt;&lt;accession-num&gt;17324271&lt;/accession-num&gt;&lt;urls&gt;&lt;related-urls&gt;&lt;url&gt;http://www.ncbi.nlm.nih.gov/entrez/query.fcgi?cmd=Retrieve&amp;amp;db=PubMed&amp;amp;dopt=Citation&amp;amp;list_uids=17324271 &lt;/url&gt;&lt;/related-urls&gt;&lt;/urls&gt;&lt;language&gt;eng&lt;/language&gt;&lt;/record&gt;&lt;/Cite&gt;&lt;/EndNote&gt;</w:instrText>
      </w:r>
      <w:r w:rsidR="00CC3B95">
        <w:rPr>
          <w:sz w:val="22"/>
          <w:szCs w:val="22"/>
        </w:rPr>
        <w:fldChar w:fldCharType="separate"/>
      </w:r>
      <w:r w:rsidR="00CC3B95">
        <w:rPr>
          <w:sz w:val="22"/>
          <w:szCs w:val="22"/>
        </w:rPr>
        <w:t>(Gupta et al. 2007)</w:t>
      </w:r>
      <w:r w:rsidR="00CC3B95">
        <w:rPr>
          <w:sz w:val="22"/>
          <w:szCs w:val="22"/>
        </w:rPr>
        <w:fldChar w:fldCharType="end"/>
      </w:r>
      <w:r w:rsidR="00CC3B95">
        <w:rPr>
          <w:sz w:val="22"/>
          <w:szCs w:val="22"/>
        </w:rPr>
        <w:t xml:space="preserve"> </w:t>
      </w:r>
      <w:r>
        <w:rPr>
          <w:sz w:val="22"/>
          <w:szCs w:val="22"/>
        </w:rPr>
        <w:t xml:space="preserve">and the total number of motif models returned by each motif-finder. The mean, variance explained and standard error of the mean over all replicate 1 vs. replicate 2 and replicate 2 vs. replicate 1 </w:t>
      </w:r>
      <w:proofErr w:type="gramStart"/>
      <w:r>
        <w:rPr>
          <w:sz w:val="22"/>
          <w:szCs w:val="22"/>
        </w:rPr>
        <w:t>tests</w:t>
      </w:r>
      <w:proofErr w:type="gramEnd"/>
      <w:r>
        <w:rPr>
          <w:sz w:val="22"/>
          <w:szCs w:val="22"/>
        </w:rPr>
        <w:t xml:space="preserve"> are reported for single PWMs and multi-PWM combination models. The most highly-ranked motif-finding method is presented in bold </w:t>
      </w:r>
      <w:r>
        <w:rPr>
          <w:sz w:val="22"/>
          <w:szCs w:val="22"/>
        </w:rPr>
        <w:lastRenderedPageBreak/>
        <w:t xml:space="preserve">for each criterion. </w:t>
      </w:r>
      <w:r>
        <w:rPr>
          <w:sz w:val="22"/>
          <w:szCs w:val="22"/>
          <w:highlight w:val="yellow"/>
        </w:rPr>
        <w:t>Table</w:t>
      </w:r>
      <w:r w:rsidRPr="007F4E6C">
        <w:rPr>
          <w:sz w:val="22"/>
          <w:szCs w:val="22"/>
          <w:highlight w:val="yellow"/>
        </w:rPr>
        <w:t xml:space="preserve"> 3</w:t>
      </w:r>
      <w:r w:rsidRPr="00776176">
        <w:rPr>
          <w:sz w:val="22"/>
          <w:szCs w:val="22"/>
          <w:highlight w:val="yellow"/>
        </w:rPr>
        <w:t>.</w:t>
      </w:r>
      <w:r w:rsidR="00776176" w:rsidRPr="00776176">
        <w:rPr>
          <w:sz w:val="22"/>
          <w:szCs w:val="22"/>
          <w:highlight w:val="yellow"/>
        </w:rPr>
        <w:t>1</w:t>
      </w:r>
      <w:r>
        <w:rPr>
          <w:sz w:val="22"/>
          <w:szCs w:val="22"/>
        </w:rPr>
        <w:t xml:space="preserve"> shows the ranking of the motif-finders relative to each other based on these three evaluation criteria. According to this evaluation result, if one had to choose a single representative PWM for further analysis, </w:t>
      </w:r>
      <w:proofErr w:type="spellStart"/>
      <w:r>
        <w:rPr>
          <w:sz w:val="22"/>
          <w:szCs w:val="22"/>
        </w:rPr>
        <w:t>AlignACE</w:t>
      </w:r>
      <w:proofErr w:type="spellEnd"/>
      <w:r>
        <w:rPr>
          <w:sz w:val="22"/>
          <w:szCs w:val="22"/>
        </w:rPr>
        <w:t xml:space="preserve"> and MEME would be the motif-finders for this task. The motifs in the agreement set were second best in terms of predictive power of single PWMs and MORE-determined PWM combinations. This indicates that indeed, motifs in the agreement set are more likely to represent the actual binding activities of the TFs.</w:t>
      </w:r>
    </w:p>
    <w:p w:rsidR="00776176" w:rsidRDefault="00776176" w:rsidP="00776176">
      <w:pPr>
        <w:spacing w:line="480" w:lineRule="auto"/>
        <w:jc w:val="center"/>
        <w:rPr>
          <w:sz w:val="22"/>
          <w:szCs w:val="22"/>
        </w:rPr>
      </w:pPr>
      <w:r>
        <w:rPr>
          <w:noProof/>
          <w:sz w:val="22"/>
          <w:szCs w:val="22"/>
          <w:lang w:val="en-US" w:bidi="ar-SA"/>
        </w:rPr>
        <w:drawing>
          <wp:inline distT="0" distB="0" distL="0" distR="0">
            <wp:extent cx="4324350" cy="19335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17667" t="27976" r="6667" b="11607"/>
                    <a:stretch>
                      <a:fillRect/>
                    </a:stretch>
                  </pic:blipFill>
                  <pic:spPr bwMode="auto">
                    <a:xfrm>
                      <a:off x="0" y="0"/>
                      <a:ext cx="4324350" cy="1933575"/>
                    </a:xfrm>
                    <a:prstGeom prst="rect">
                      <a:avLst/>
                    </a:prstGeom>
                    <a:noFill/>
                    <a:ln w="9525">
                      <a:noFill/>
                      <a:miter lim="800000"/>
                      <a:headEnd/>
                      <a:tailEnd/>
                    </a:ln>
                  </pic:spPr>
                </pic:pic>
              </a:graphicData>
            </a:graphic>
          </wp:inline>
        </w:drawing>
      </w:r>
    </w:p>
    <w:p w:rsidR="00AC7C7B" w:rsidRDefault="00776176" w:rsidP="00776176">
      <w:pPr>
        <w:rPr>
          <w:b/>
          <w:sz w:val="16"/>
          <w:szCs w:val="16"/>
        </w:rPr>
      </w:pPr>
      <w:r w:rsidRPr="00776176">
        <w:rPr>
          <w:b/>
          <w:sz w:val="16"/>
          <w:szCs w:val="16"/>
          <w:highlight w:val="yellow"/>
        </w:rPr>
        <w:t>TABLE 3.1</w:t>
      </w:r>
      <w:r>
        <w:rPr>
          <w:b/>
          <w:sz w:val="16"/>
          <w:szCs w:val="16"/>
        </w:rPr>
        <w:t xml:space="preserve"> SUMMARY STATISTICS AND OVERALL RANKINGS ACROSS THE DIFFERENT MOTIF-FINDING METHODS. RANKINGS BY CRITERIA AND METHOD ARE LISTED IN EACH CELL AND DESCRIPTIVE STATISTICS IN BRACKETS.</w:t>
      </w:r>
    </w:p>
    <w:p w:rsidR="00776176" w:rsidRPr="00776176" w:rsidRDefault="00776176" w:rsidP="00776176">
      <w:pPr>
        <w:rPr>
          <w:b/>
          <w:sz w:val="16"/>
          <w:szCs w:val="16"/>
        </w:rPr>
      </w:pPr>
    </w:p>
    <w:p w:rsidR="00AC7C7B" w:rsidRPr="001F50FC" w:rsidRDefault="00AC7C7B" w:rsidP="00776176">
      <w:pPr>
        <w:spacing w:after="0" w:line="480" w:lineRule="auto"/>
        <w:rPr>
          <w:sz w:val="22"/>
          <w:szCs w:val="22"/>
        </w:rPr>
      </w:pPr>
      <w:r>
        <w:rPr>
          <w:sz w:val="22"/>
          <w:szCs w:val="22"/>
        </w:rPr>
        <w:tab/>
        <w:t>In general, the methods which gave fewer motifs (</w:t>
      </w:r>
      <w:proofErr w:type="spellStart"/>
      <w:r>
        <w:rPr>
          <w:sz w:val="22"/>
          <w:szCs w:val="22"/>
        </w:rPr>
        <w:t>AlignACE</w:t>
      </w:r>
      <w:proofErr w:type="spellEnd"/>
      <w:r>
        <w:rPr>
          <w:sz w:val="22"/>
          <w:szCs w:val="22"/>
        </w:rPr>
        <w:t xml:space="preserve"> and MEME) often returned the most dominate motif (highest affinity mode of binding), accounting for much of the variance in the measured 8-mer intensities (see </w:t>
      </w:r>
      <w:r w:rsidRPr="0061577B">
        <w:rPr>
          <w:sz w:val="22"/>
          <w:szCs w:val="22"/>
          <w:highlight w:val="yellow"/>
        </w:rPr>
        <w:t>Figure 3.</w:t>
      </w:r>
      <w:r w:rsidR="00776176">
        <w:rPr>
          <w:sz w:val="22"/>
          <w:szCs w:val="22"/>
          <w:highlight w:val="yellow"/>
        </w:rPr>
        <w:t>9</w:t>
      </w:r>
      <w:r w:rsidRPr="0061577B">
        <w:rPr>
          <w:sz w:val="22"/>
          <w:szCs w:val="22"/>
          <w:highlight w:val="yellow"/>
        </w:rPr>
        <w:t>a and Table 3</w:t>
      </w:r>
      <w:r w:rsidRPr="00776176">
        <w:rPr>
          <w:sz w:val="22"/>
          <w:szCs w:val="22"/>
          <w:highlight w:val="yellow"/>
        </w:rPr>
        <w:t>.</w:t>
      </w:r>
      <w:r w:rsidR="00776176" w:rsidRPr="00776176">
        <w:rPr>
          <w:sz w:val="22"/>
          <w:szCs w:val="22"/>
          <w:highlight w:val="yellow"/>
        </w:rPr>
        <w:t>1</w:t>
      </w:r>
      <w:r>
        <w:rPr>
          <w:sz w:val="22"/>
          <w:szCs w:val="22"/>
        </w:rPr>
        <w:t>). In contrast, methods that gave more motifs (</w:t>
      </w:r>
      <w:proofErr w:type="spellStart"/>
      <w:r>
        <w:rPr>
          <w:sz w:val="22"/>
          <w:szCs w:val="22"/>
        </w:rPr>
        <w:t>Kafal</w:t>
      </w:r>
      <w:proofErr w:type="spellEnd"/>
      <w:r>
        <w:rPr>
          <w:sz w:val="22"/>
          <w:szCs w:val="22"/>
        </w:rPr>
        <w:t xml:space="preserve"> and </w:t>
      </w:r>
      <w:proofErr w:type="spellStart"/>
      <w:r>
        <w:rPr>
          <w:sz w:val="22"/>
          <w:szCs w:val="22"/>
        </w:rPr>
        <w:t>BioProspect</w:t>
      </w:r>
      <w:r w:rsidR="00CC3B95">
        <w:rPr>
          <w:sz w:val="22"/>
          <w:szCs w:val="22"/>
        </w:rPr>
        <w:t>or</w:t>
      </w:r>
      <w:proofErr w:type="spellEnd"/>
      <w:r w:rsidR="00CC3B95">
        <w:rPr>
          <w:sz w:val="22"/>
          <w:szCs w:val="22"/>
        </w:rPr>
        <w:t>) tended to return a dominant</w:t>
      </w:r>
      <w:r>
        <w:rPr>
          <w:sz w:val="22"/>
          <w:szCs w:val="22"/>
        </w:rPr>
        <w:t xml:space="preserve"> motif along with several lower affinity </w:t>
      </w:r>
      <w:proofErr w:type="spellStart"/>
      <w:r>
        <w:rPr>
          <w:sz w:val="22"/>
          <w:szCs w:val="22"/>
        </w:rPr>
        <w:t>motfs</w:t>
      </w:r>
      <w:proofErr w:type="spellEnd"/>
      <w:r>
        <w:rPr>
          <w:sz w:val="22"/>
          <w:szCs w:val="22"/>
        </w:rPr>
        <w:t xml:space="preserve"> that account for a smaller fraction of the explained 8-mer intensity variance, but these lower-affinity motifs together with the dominant one explain the binding data as well and often better than the dominant one.</w:t>
      </w:r>
    </w:p>
    <w:p w:rsidR="00AC7C7B" w:rsidRDefault="00AC7C7B" w:rsidP="00776176">
      <w:pPr>
        <w:spacing w:after="0" w:line="480" w:lineRule="auto"/>
        <w:rPr>
          <w:sz w:val="22"/>
          <w:szCs w:val="22"/>
        </w:rPr>
      </w:pPr>
    </w:p>
    <w:p w:rsidR="00AC7C7B" w:rsidRDefault="00AC7C7B" w:rsidP="00776176">
      <w:pPr>
        <w:spacing w:after="0" w:line="480" w:lineRule="auto"/>
        <w:rPr>
          <w:sz w:val="22"/>
          <w:szCs w:val="22"/>
        </w:rPr>
      </w:pPr>
      <w:r>
        <w:rPr>
          <w:sz w:val="22"/>
          <w:szCs w:val="22"/>
        </w:rPr>
        <w:lastRenderedPageBreak/>
        <w:tab/>
        <w:t>By MORE’s evaluation criteria, the motif models and motif model combinations selected for each of the seven TFs in this study recapitulated the observed binding data at least as well and often better than the best single PWM representation. When comparing to the gold standard of the fully-specified 8-mer Z-score profile of the array replicate, the MORE motif models performed nearly as well. I interpret this result as evidence that the PWM model often does not provide the best possible description of DNA-binding activities and that the description can be improved by a linear model of a small number of motifs.</w:t>
      </w:r>
    </w:p>
    <w:p w:rsidR="00AC7C7B" w:rsidRDefault="00AC7C7B" w:rsidP="00AC7C7B">
      <w:pPr>
        <w:spacing w:line="480" w:lineRule="auto"/>
        <w:rPr>
          <w:sz w:val="22"/>
          <w:szCs w:val="22"/>
        </w:rPr>
      </w:pPr>
    </w:p>
    <w:p w:rsidR="00AC7C7B" w:rsidRPr="00D6080C" w:rsidRDefault="00AC7C7B" w:rsidP="00AC7C7B">
      <w:pPr>
        <w:spacing w:line="480" w:lineRule="auto"/>
        <w:rPr>
          <w:i/>
          <w:sz w:val="22"/>
          <w:szCs w:val="22"/>
        </w:rPr>
      </w:pPr>
      <w:r>
        <w:rPr>
          <w:i/>
          <w:sz w:val="22"/>
          <w:szCs w:val="22"/>
        </w:rPr>
        <w:t>Improvements to MORE and application to Berger et al. (2006) data</w:t>
      </w:r>
    </w:p>
    <w:p w:rsidR="00AC7C7B" w:rsidRDefault="00AC7C7B" w:rsidP="00CC3B95">
      <w:pPr>
        <w:spacing w:after="0" w:line="480" w:lineRule="auto"/>
        <w:rPr>
          <w:sz w:val="22"/>
          <w:szCs w:val="22"/>
        </w:rPr>
      </w:pPr>
      <w:r>
        <w:rPr>
          <w:sz w:val="22"/>
          <w:szCs w:val="22"/>
        </w:rPr>
        <w:tab/>
        <w:t xml:space="preserve">Following the pilot study, I made several modifications to the MORE </w:t>
      </w:r>
      <w:proofErr w:type="gramStart"/>
      <w:r>
        <w:rPr>
          <w:sz w:val="22"/>
          <w:szCs w:val="22"/>
        </w:rPr>
        <w:t>pipeline</w:t>
      </w:r>
      <w:proofErr w:type="gramEnd"/>
      <w:r>
        <w:rPr>
          <w:sz w:val="22"/>
          <w:szCs w:val="22"/>
        </w:rPr>
        <w:t>. Although a number of motif-finders could be used in step III (</w:t>
      </w:r>
      <w:r w:rsidR="00776176">
        <w:rPr>
          <w:sz w:val="22"/>
          <w:szCs w:val="22"/>
          <w:highlight w:val="yellow"/>
        </w:rPr>
        <w:t>Figure 3.</w:t>
      </w:r>
      <w:r w:rsidR="00776176" w:rsidRPr="00776176">
        <w:rPr>
          <w:sz w:val="22"/>
          <w:szCs w:val="22"/>
          <w:highlight w:val="yellow"/>
        </w:rPr>
        <w:t>7</w:t>
      </w:r>
      <w:r>
        <w:rPr>
          <w:sz w:val="22"/>
          <w:szCs w:val="22"/>
        </w:rPr>
        <w:t>), several commonly-used ones were selected for evaluation in the cou</w:t>
      </w:r>
      <w:r w:rsidR="00776176">
        <w:rPr>
          <w:sz w:val="22"/>
          <w:szCs w:val="22"/>
        </w:rPr>
        <w:t xml:space="preserve">rse of the development of MORE. </w:t>
      </w:r>
      <w:r>
        <w:rPr>
          <w:sz w:val="22"/>
          <w:szCs w:val="22"/>
        </w:rPr>
        <w:t xml:space="preserve">One of those was </w:t>
      </w:r>
      <w:proofErr w:type="spellStart"/>
      <w:r>
        <w:rPr>
          <w:sz w:val="22"/>
          <w:szCs w:val="22"/>
        </w:rPr>
        <w:t>MotifSampler</w:t>
      </w:r>
      <w:proofErr w:type="spellEnd"/>
      <w:r>
        <w:rPr>
          <w:sz w:val="22"/>
          <w:szCs w:val="22"/>
        </w:rPr>
        <w:t xml:space="preserve">, which has now been excluded from step III. It yielded not only the greatest number of redundant motifs in the </w:t>
      </w:r>
      <w:proofErr w:type="spellStart"/>
      <w:r>
        <w:rPr>
          <w:sz w:val="22"/>
          <w:szCs w:val="22"/>
        </w:rPr>
        <w:t>TomTom</w:t>
      </w:r>
      <w:proofErr w:type="spellEnd"/>
      <w:r>
        <w:rPr>
          <w:sz w:val="22"/>
          <w:szCs w:val="22"/>
        </w:rPr>
        <w:t xml:space="preserve"> analysis after </w:t>
      </w:r>
      <w:proofErr w:type="spellStart"/>
      <w:r>
        <w:rPr>
          <w:sz w:val="22"/>
          <w:szCs w:val="22"/>
        </w:rPr>
        <w:t>BioProspector</w:t>
      </w:r>
      <w:proofErr w:type="spellEnd"/>
      <w:r>
        <w:rPr>
          <w:sz w:val="22"/>
          <w:szCs w:val="22"/>
        </w:rPr>
        <w:t xml:space="preserve"> and the worst performing single PWMs (</w:t>
      </w:r>
      <w:r w:rsidRPr="008B440F">
        <w:rPr>
          <w:sz w:val="22"/>
          <w:szCs w:val="22"/>
          <w:highlight w:val="yellow"/>
        </w:rPr>
        <w:t>Table 3.</w:t>
      </w:r>
      <w:r w:rsidR="00776176" w:rsidRPr="00776176">
        <w:rPr>
          <w:sz w:val="22"/>
          <w:szCs w:val="22"/>
          <w:highlight w:val="yellow"/>
        </w:rPr>
        <w:t>1</w:t>
      </w:r>
      <w:r>
        <w:rPr>
          <w:sz w:val="22"/>
          <w:szCs w:val="22"/>
        </w:rPr>
        <w:t xml:space="preserve">), but also the lowest percentage of derived motifs that agreed with the other motif-finders in the “agreement set” (0.69% for </w:t>
      </w:r>
      <w:proofErr w:type="spellStart"/>
      <w:r>
        <w:rPr>
          <w:sz w:val="22"/>
          <w:szCs w:val="22"/>
        </w:rPr>
        <w:t>MotifSampler</w:t>
      </w:r>
      <w:proofErr w:type="spellEnd"/>
      <w:r>
        <w:rPr>
          <w:sz w:val="22"/>
          <w:szCs w:val="22"/>
        </w:rPr>
        <w:t xml:space="preserve">, in contrast to </w:t>
      </w:r>
      <w:r w:rsidRPr="008B440F">
        <w:rPr>
          <w:sz w:val="22"/>
          <w:szCs w:val="22"/>
        </w:rPr>
        <w:t xml:space="preserve">34% for </w:t>
      </w:r>
      <w:proofErr w:type="spellStart"/>
      <w:r w:rsidRPr="008B440F">
        <w:rPr>
          <w:sz w:val="22"/>
          <w:szCs w:val="22"/>
        </w:rPr>
        <w:t>AlignACE</w:t>
      </w:r>
      <w:proofErr w:type="spellEnd"/>
      <w:r w:rsidRPr="008B440F">
        <w:rPr>
          <w:sz w:val="22"/>
          <w:szCs w:val="22"/>
        </w:rPr>
        <w:t xml:space="preserve">, 9% for </w:t>
      </w:r>
      <w:proofErr w:type="spellStart"/>
      <w:r w:rsidRPr="008B440F">
        <w:rPr>
          <w:sz w:val="22"/>
          <w:szCs w:val="22"/>
        </w:rPr>
        <w:t>BioProspector</w:t>
      </w:r>
      <w:proofErr w:type="spellEnd"/>
      <w:r w:rsidRPr="008B440F">
        <w:rPr>
          <w:sz w:val="22"/>
          <w:szCs w:val="22"/>
        </w:rPr>
        <w:t>, 27% for</w:t>
      </w:r>
      <w:r>
        <w:rPr>
          <w:sz w:val="22"/>
          <w:szCs w:val="22"/>
        </w:rPr>
        <w:t xml:space="preserve"> </w:t>
      </w:r>
      <w:proofErr w:type="spellStart"/>
      <w:r w:rsidRPr="008B440F">
        <w:rPr>
          <w:sz w:val="22"/>
          <w:szCs w:val="22"/>
        </w:rPr>
        <w:t>Kafal</w:t>
      </w:r>
      <w:proofErr w:type="spellEnd"/>
      <w:r w:rsidRPr="008B440F">
        <w:rPr>
          <w:sz w:val="22"/>
          <w:szCs w:val="22"/>
        </w:rPr>
        <w:t xml:space="preserve">, </w:t>
      </w:r>
      <w:r>
        <w:rPr>
          <w:sz w:val="22"/>
          <w:szCs w:val="22"/>
        </w:rPr>
        <w:t xml:space="preserve">and </w:t>
      </w:r>
      <w:r w:rsidRPr="008B440F">
        <w:rPr>
          <w:sz w:val="22"/>
          <w:szCs w:val="22"/>
        </w:rPr>
        <w:t>68% for</w:t>
      </w:r>
      <w:r>
        <w:rPr>
          <w:sz w:val="22"/>
          <w:szCs w:val="22"/>
        </w:rPr>
        <w:t xml:space="preserve"> MEME). The “agreement set” concept has also been removed in order to be as inclusive as possible in the pool of non-redundant motifs to allow MORE to select from.  As the evaluation of motifs and not motif-finders is the primary motivation for MORE, typical usage for the end-user becomes simplified beyond step III (</w:t>
      </w:r>
      <w:r w:rsidRPr="008B440F">
        <w:rPr>
          <w:sz w:val="22"/>
          <w:szCs w:val="22"/>
          <w:highlight w:val="yellow"/>
        </w:rPr>
        <w:t>Figure 3.</w:t>
      </w:r>
      <w:r w:rsidR="00776176" w:rsidRPr="00776176">
        <w:rPr>
          <w:sz w:val="22"/>
          <w:szCs w:val="22"/>
          <w:highlight w:val="yellow"/>
        </w:rPr>
        <w:t>7</w:t>
      </w:r>
      <w:r>
        <w:rPr>
          <w:sz w:val="22"/>
          <w:szCs w:val="22"/>
        </w:rPr>
        <w:t>). Following the assembly of a pool of motifs from each motif-finder in step III (</w:t>
      </w:r>
      <w:r w:rsidRPr="008B440F">
        <w:rPr>
          <w:sz w:val="22"/>
          <w:szCs w:val="22"/>
          <w:highlight w:val="yellow"/>
        </w:rPr>
        <w:t>Figure 3.</w:t>
      </w:r>
      <w:r w:rsidR="00776176" w:rsidRPr="00776176">
        <w:rPr>
          <w:sz w:val="22"/>
          <w:szCs w:val="22"/>
          <w:highlight w:val="yellow"/>
        </w:rPr>
        <w:t>7</w:t>
      </w:r>
      <w:r>
        <w:rPr>
          <w:sz w:val="22"/>
          <w:szCs w:val="22"/>
        </w:rPr>
        <w:t xml:space="preserve">), the motifs are all placed in a “combined set” and subject to redundancy removal by </w:t>
      </w:r>
      <w:proofErr w:type="spellStart"/>
      <w:r>
        <w:rPr>
          <w:sz w:val="22"/>
          <w:szCs w:val="22"/>
        </w:rPr>
        <w:t>TomTom</w:t>
      </w:r>
      <w:proofErr w:type="spellEnd"/>
      <w:r>
        <w:rPr>
          <w:sz w:val="22"/>
          <w:szCs w:val="22"/>
        </w:rPr>
        <w:t xml:space="preserve"> and selection by Lasso regression in the usual manner instead of separately by each respective motif-finder, in order to </w:t>
      </w:r>
      <w:r>
        <w:rPr>
          <w:sz w:val="22"/>
          <w:szCs w:val="22"/>
        </w:rPr>
        <w:lastRenderedPageBreak/>
        <w:t xml:space="preserve">select the motif(s) that best describe the measured affinity data, regardless of the originating program. </w:t>
      </w:r>
    </w:p>
    <w:p w:rsidR="00AC7C7B" w:rsidRDefault="00AC7C7B" w:rsidP="00CC3B95">
      <w:pPr>
        <w:spacing w:after="0" w:line="480" w:lineRule="auto"/>
        <w:rPr>
          <w:sz w:val="22"/>
          <w:szCs w:val="22"/>
        </w:rPr>
      </w:pPr>
    </w:p>
    <w:p w:rsidR="00AC7C7B" w:rsidRDefault="00AC7C7B" w:rsidP="00CC3B95">
      <w:pPr>
        <w:spacing w:after="0" w:line="480" w:lineRule="auto"/>
        <w:rPr>
          <w:sz w:val="22"/>
          <w:szCs w:val="22"/>
        </w:rPr>
      </w:pPr>
      <w:r>
        <w:rPr>
          <w:sz w:val="22"/>
          <w:szCs w:val="22"/>
        </w:rPr>
        <w:tab/>
      </w:r>
      <w:r w:rsidR="00852D4A">
        <w:rPr>
          <w:sz w:val="22"/>
          <w:szCs w:val="22"/>
        </w:rPr>
        <w:t>After</w:t>
      </w:r>
      <w:r w:rsidR="00CC3B95">
        <w:rPr>
          <w:sz w:val="22"/>
          <w:szCs w:val="22"/>
        </w:rPr>
        <w:t xml:space="preserve"> the modifications to MORE, I went on to test it on a new dataset: t</w:t>
      </w:r>
      <w:r>
        <w:rPr>
          <w:sz w:val="22"/>
          <w:szCs w:val="22"/>
        </w:rPr>
        <w:t>he sequence binding preferences of five TFs from different organisms (yeast Cbf1 and Rap1, worm Ceh-22, mouse Zif268 and human Oct-1) belonging to di</w:t>
      </w:r>
      <w:r w:rsidR="00CC3B95">
        <w:rPr>
          <w:sz w:val="22"/>
          <w:szCs w:val="22"/>
        </w:rPr>
        <w:t xml:space="preserve">fferent structural classes, </w:t>
      </w:r>
      <w:r>
        <w:rPr>
          <w:sz w:val="22"/>
          <w:szCs w:val="22"/>
        </w:rPr>
        <w:t xml:space="preserve">assayed by Berger and colleagues </w:t>
      </w:r>
      <w:r w:rsidR="00B126F8">
        <w:rPr>
          <w:sz w:val="22"/>
          <w:szCs w:val="22"/>
        </w:rPr>
        <w:fldChar w:fldCharType="begin"/>
      </w:r>
      <w:r w:rsidR="00BF3C8A">
        <w:rPr>
          <w:sz w:val="22"/>
          <w:szCs w:val="22"/>
        </w:rPr>
        <w:instrText xml:space="preserve"> ADDIN EN.CITE &lt;EndNote&gt;&lt;Cite&gt;&lt;Author&gt;Berger&lt;/Author&gt;&lt;Year&gt;2006&lt;/Year&gt;&lt;RecNum&gt;91&lt;/RecNum&gt;&lt;record&gt;&lt;rec-number&gt;91&lt;/rec-number&gt;&lt;ref-type name="Journal Article"&gt;17&lt;/ref-type&gt;&lt;contributors&gt;&lt;authors&gt;&lt;author&gt;Berger, M. F.&lt;/author&gt;&lt;author&gt;Philippakis, A. A.&lt;/author&gt;&lt;author&gt;Qureshi, A. M.&lt;/author&gt;&lt;author&gt;He, F. S.&lt;/author&gt;&lt;author&gt;Estep, P. W., 3rd&lt;/author&gt;&lt;author&gt;Bulyk, M. L.&lt;/author&gt;&lt;/authors&gt;&lt;/contributors&gt;&lt;auth-address&gt;Division of Genetics, Department of Medicine, Brigham and Women&amp;apos;s Hospital and Harvard Medical School, Boston, Massachusetts 02115, USA.&lt;/auth-address&gt;&lt;titles&gt;&lt;title&gt;Compact, universal DNA microarrays to comprehensively determine transcription-factor binding site specificities&lt;/title&gt;&lt;secondary-title&gt;Nat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biotechnology&lt;/abbr-1&gt;&lt;/alt-periodical&gt;&lt;pages&gt;1429-35&lt;/pages&gt;&lt;volume&gt;24&lt;/volume&gt;&lt;number&gt;11&lt;/number&gt;&lt;keywords&gt;&lt;keyword&gt;Animals&lt;/keyword&gt;&lt;keyword&gt;Basic Helix-Loop-Helix Leucine Zipper Transcription Factors/chemistry&lt;/keyword&gt;&lt;keyword&gt;Binding Sites/physiology&lt;/keyword&gt;&lt;keyword&gt;Caenorhabditis elegans&lt;/keyword&gt;&lt;keyword&gt;Caenorhabditis elegans Proteins/chemistry&lt;/keyword&gt;&lt;keyword&gt;Early Growth Response Protein 1/chemistry&lt;/keyword&gt;&lt;keyword&gt;Homeodomain Proteins/chemistry&lt;/keyword&gt;&lt;keyword&gt;Humans&lt;/keyword&gt;&lt;keyword&gt;Mice&lt;/keyword&gt;&lt;keyword&gt;Octamer Transcription Factor-1/chemistry&lt;/keyword&gt;&lt;keyword&gt;Oligonucleotide Array Sequence Analysis/*methods&lt;/keyword&gt;&lt;keyword&gt;*Protein Binding&lt;/keyword&gt;&lt;keyword&gt;Saccharomyces cerevisiae&lt;/keyword&gt;&lt;keyword&gt;Saccharomyces cerevisiae Proteins/chemistry&lt;/keyword&gt;&lt;keyword&gt;Telomere-Binding Proteins/chemistry&lt;/keyword&gt;&lt;keyword&gt;Transcription Factors/chemistry/*metabolism&lt;/keyword&gt;&lt;/keywords&gt;&lt;dates&gt;&lt;year&gt;2006&lt;/year&gt;&lt;pub-dates&gt;&lt;date&gt;Nov&lt;/date&gt;&lt;/pub-dates&gt;&lt;/dates&gt;&lt;isbn&gt;1087-0156 (Print)&lt;/isbn&gt;&lt;accession-num&gt;16998473&lt;/accession-num&gt;&lt;urls&gt;&lt;related-urls&gt;&lt;url&gt;http://www.ncbi.nlm.nih.gov/entrez/query.fcgi?cmd=Retrieve&amp;amp;db=PubMed&amp;amp;dopt=Citation&amp;amp;list_uids=16998473 &lt;/url&gt;&lt;/related-urls&gt;&lt;/urls&gt;&lt;language&gt;eng&lt;/language&gt;&lt;/record&gt;&lt;/Cite&gt;&lt;/EndNote&gt;</w:instrText>
      </w:r>
      <w:r w:rsidR="00B126F8">
        <w:rPr>
          <w:sz w:val="22"/>
          <w:szCs w:val="22"/>
        </w:rPr>
        <w:fldChar w:fldCharType="separate"/>
      </w:r>
      <w:r>
        <w:rPr>
          <w:sz w:val="22"/>
          <w:szCs w:val="22"/>
        </w:rPr>
        <w:t>(Berger et al. 2006)</w:t>
      </w:r>
      <w:r w:rsidR="00B126F8">
        <w:rPr>
          <w:sz w:val="22"/>
          <w:szCs w:val="22"/>
        </w:rPr>
        <w:fldChar w:fldCharType="end"/>
      </w:r>
      <w:r w:rsidR="00CC3B95">
        <w:rPr>
          <w:sz w:val="22"/>
          <w:szCs w:val="22"/>
        </w:rPr>
        <w:t xml:space="preserve">. Following </w:t>
      </w:r>
      <w:r w:rsidR="00852D4A">
        <w:rPr>
          <w:sz w:val="22"/>
          <w:szCs w:val="22"/>
        </w:rPr>
        <w:t xml:space="preserve">the </w:t>
      </w:r>
      <w:r>
        <w:rPr>
          <w:sz w:val="22"/>
          <w:szCs w:val="22"/>
        </w:rPr>
        <w:t xml:space="preserve">MORE scheme, </w:t>
      </w:r>
      <w:r w:rsidRPr="00D6080C">
        <w:rPr>
          <w:sz w:val="22"/>
          <w:szCs w:val="22"/>
          <w:highlight w:val="yellow"/>
        </w:rPr>
        <w:t>Figure 3.</w:t>
      </w:r>
      <w:r w:rsidR="00776176" w:rsidRPr="00776176">
        <w:rPr>
          <w:sz w:val="22"/>
          <w:szCs w:val="22"/>
          <w:highlight w:val="yellow"/>
        </w:rPr>
        <w:t>13</w:t>
      </w:r>
      <w:r>
        <w:rPr>
          <w:sz w:val="22"/>
          <w:szCs w:val="22"/>
        </w:rPr>
        <w:t xml:space="preserve"> shows the distinct 8-mer preferences of each of the five TFs and the reproducibility of replicate PBM assays from step II (</w:t>
      </w:r>
      <w:r w:rsidRPr="003B0C67">
        <w:rPr>
          <w:sz w:val="22"/>
          <w:szCs w:val="22"/>
          <w:highlight w:val="yellow"/>
        </w:rPr>
        <w:t>Figure 3.</w:t>
      </w:r>
      <w:r w:rsidR="00776176" w:rsidRPr="00776176">
        <w:rPr>
          <w:sz w:val="22"/>
          <w:szCs w:val="22"/>
          <w:highlight w:val="yellow"/>
        </w:rPr>
        <w:t>7</w:t>
      </w:r>
      <w:r>
        <w:rPr>
          <w:sz w:val="22"/>
          <w:szCs w:val="22"/>
        </w:rPr>
        <w:t xml:space="preserve">). Highly-preferred 8-mers were used as input to </w:t>
      </w:r>
      <w:proofErr w:type="spellStart"/>
      <w:r>
        <w:rPr>
          <w:sz w:val="22"/>
          <w:szCs w:val="22"/>
        </w:rPr>
        <w:t>AlignACE</w:t>
      </w:r>
      <w:proofErr w:type="spellEnd"/>
      <w:r>
        <w:rPr>
          <w:sz w:val="22"/>
          <w:szCs w:val="22"/>
        </w:rPr>
        <w:t xml:space="preserve">, </w:t>
      </w:r>
      <w:proofErr w:type="spellStart"/>
      <w:r>
        <w:rPr>
          <w:sz w:val="22"/>
          <w:szCs w:val="22"/>
        </w:rPr>
        <w:t>BioProspector</w:t>
      </w:r>
      <w:proofErr w:type="spellEnd"/>
      <w:r>
        <w:rPr>
          <w:sz w:val="22"/>
          <w:szCs w:val="22"/>
        </w:rPr>
        <w:t xml:space="preserve">, </w:t>
      </w:r>
      <w:proofErr w:type="spellStart"/>
      <w:r>
        <w:rPr>
          <w:sz w:val="22"/>
          <w:szCs w:val="22"/>
        </w:rPr>
        <w:t>Kafal</w:t>
      </w:r>
      <w:proofErr w:type="spellEnd"/>
      <w:r>
        <w:rPr>
          <w:sz w:val="22"/>
          <w:szCs w:val="22"/>
        </w:rPr>
        <w:t xml:space="preserve"> and MEME and motifs ranging from 5 to 14 positions wide were requested from each program. For the purposes of illustration and comparison, redundancy removal by </w:t>
      </w:r>
      <w:proofErr w:type="spellStart"/>
      <w:r>
        <w:rPr>
          <w:sz w:val="22"/>
          <w:szCs w:val="22"/>
        </w:rPr>
        <w:t>TomTom</w:t>
      </w:r>
      <w:proofErr w:type="spellEnd"/>
      <w:r>
        <w:rPr>
          <w:sz w:val="22"/>
          <w:szCs w:val="22"/>
        </w:rPr>
        <w:t xml:space="preserve"> and selection by Lasso was applied to </w:t>
      </w:r>
    </w:p>
    <w:p w:rsidR="00AC7C7B" w:rsidRDefault="00776176" w:rsidP="00776176">
      <w:pPr>
        <w:spacing w:line="480" w:lineRule="auto"/>
        <w:jc w:val="center"/>
        <w:rPr>
          <w:sz w:val="22"/>
          <w:szCs w:val="22"/>
        </w:rPr>
      </w:pPr>
      <w:r>
        <w:rPr>
          <w:noProof/>
          <w:sz w:val="22"/>
          <w:szCs w:val="22"/>
          <w:lang w:val="en-US" w:bidi="ar-SA"/>
        </w:rPr>
        <w:drawing>
          <wp:inline distT="0" distB="0" distL="0" distR="0">
            <wp:extent cx="3062748" cy="3467100"/>
            <wp:effectExtent l="19050" t="0" r="4302" b="0"/>
            <wp:docPr id="7" name="Picture 7" descr="C:\Documents and Settings\Esther\My Documents\My Dropbox\CSHL_poster\Zscore_clustergram_Ber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sther\My Documents\My Dropbox\CSHL_poster\Zscore_clustergram_Berger.jpg"/>
                    <pic:cNvPicPr>
                      <a:picLocks noChangeAspect="1" noChangeArrowheads="1"/>
                    </pic:cNvPicPr>
                  </pic:nvPicPr>
                  <pic:blipFill>
                    <a:blip r:embed="rId19" cstate="print"/>
                    <a:srcRect/>
                    <a:stretch>
                      <a:fillRect/>
                    </a:stretch>
                  </pic:blipFill>
                  <pic:spPr bwMode="auto">
                    <a:xfrm>
                      <a:off x="0" y="0"/>
                      <a:ext cx="3062748" cy="3467100"/>
                    </a:xfrm>
                    <a:prstGeom prst="rect">
                      <a:avLst/>
                    </a:prstGeom>
                    <a:noFill/>
                    <a:ln w="9525">
                      <a:noFill/>
                      <a:miter lim="800000"/>
                      <a:headEnd/>
                      <a:tailEnd/>
                    </a:ln>
                  </pic:spPr>
                </pic:pic>
              </a:graphicData>
            </a:graphic>
          </wp:inline>
        </w:drawing>
      </w:r>
    </w:p>
    <w:p w:rsidR="00776176" w:rsidRPr="00776176" w:rsidRDefault="00776176" w:rsidP="00776176">
      <w:pPr>
        <w:jc w:val="left"/>
        <w:rPr>
          <w:b/>
          <w:sz w:val="16"/>
          <w:szCs w:val="16"/>
        </w:rPr>
      </w:pPr>
      <w:r>
        <w:rPr>
          <w:b/>
          <w:sz w:val="16"/>
          <w:szCs w:val="16"/>
        </w:rPr>
        <w:t>FIGURE 3.13 CLUSTERGRAM OF 8-MER Z-SCORE PROFILES DERIVED FROM BERGER ET AL. (2006) PBM DATA ILLUSTRATING THE DIFFERENT SUBSETS OF 8-MER SEQUENCES PREFEREABLY BOUND BY EACH TF. NOTE THAT THE REPLICATE PROFILES FOR EACH TF ARE MOST SIMILAR TO EACH OTHER.</w:t>
      </w:r>
    </w:p>
    <w:p w:rsidR="00776176" w:rsidRDefault="00852D4A" w:rsidP="00852D4A">
      <w:pPr>
        <w:spacing w:after="0" w:line="480" w:lineRule="auto"/>
        <w:rPr>
          <w:sz w:val="22"/>
          <w:szCs w:val="22"/>
        </w:rPr>
      </w:pPr>
      <w:proofErr w:type="gramStart"/>
      <w:r>
        <w:rPr>
          <w:sz w:val="22"/>
          <w:szCs w:val="22"/>
        </w:rPr>
        <w:lastRenderedPageBreak/>
        <w:t>the</w:t>
      </w:r>
      <w:proofErr w:type="gramEnd"/>
      <w:r>
        <w:rPr>
          <w:sz w:val="22"/>
          <w:szCs w:val="22"/>
        </w:rPr>
        <w:t xml:space="preserve"> motifs from each motif-finding program and also collectively from all in a combined set, although a standard run would consist of only the combined set.</w:t>
      </w:r>
    </w:p>
    <w:p w:rsidR="00852D4A" w:rsidRDefault="00852D4A" w:rsidP="00852D4A">
      <w:pPr>
        <w:spacing w:after="0" w:line="480" w:lineRule="auto"/>
        <w:rPr>
          <w:sz w:val="22"/>
          <w:szCs w:val="22"/>
          <w:highlight w:val="yellow"/>
        </w:rPr>
      </w:pPr>
    </w:p>
    <w:p w:rsidR="00AC7C7B" w:rsidRDefault="00AC7C7B" w:rsidP="00852D4A">
      <w:pPr>
        <w:spacing w:after="0" w:line="480" w:lineRule="auto"/>
        <w:ind w:firstLine="720"/>
        <w:rPr>
          <w:sz w:val="22"/>
          <w:szCs w:val="22"/>
        </w:rPr>
      </w:pPr>
      <w:r w:rsidRPr="00BC34BC">
        <w:rPr>
          <w:sz w:val="22"/>
          <w:szCs w:val="22"/>
          <w:highlight w:val="yellow"/>
        </w:rPr>
        <w:t>Figure 3.</w:t>
      </w:r>
      <w:r w:rsidR="00776176" w:rsidRPr="00776176">
        <w:rPr>
          <w:sz w:val="22"/>
          <w:szCs w:val="22"/>
          <w:highlight w:val="yellow"/>
        </w:rPr>
        <w:t>14</w:t>
      </w:r>
      <w:r>
        <w:rPr>
          <w:sz w:val="22"/>
          <w:szCs w:val="22"/>
        </w:rPr>
        <w:t xml:space="preserve"> shows an of the motifs selected by MORE for the TF Oct-1, which contains a bipartite POU DBD that recognizes different sequences as a whole domain than its constituent </w:t>
      </w:r>
      <w:proofErr w:type="spellStart"/>
      <w:r>
        <w:rPr>
          <w:sz w:val="22"/>
          <w:szCs w:val="22"/>
        </w:rPr>
        <w:t>subdomains</w:t>
      </w:r>
      <w:proofErr w:type="spellEnd"/>
      <w:r>
        <w:rPr>
          <w:sz w:val="22"/>
          <w:szCs w:val="22"/>
        </w:rPr>
        <w:t xml:space="preserve"> </w:t>
      </w:r>
      <w:r w:rsidR="00B126F8">
        <w:rPr>
          <w:sz w:val="22"/>
          <w:szCs w:val="22"/>
        </w:rPr>
        <w:fldChar w:fldCharType="begin"/>
      </w:r>
      <w:r w:rsidR="00BF3C8A">
        <w:rPr>
          <w:sz w:val="22"/>
          <w:szCs w:val="22"/>
        </w:rPr>
        <w:instrText xml:space="preserve"> ADDIN EN.CITE &lt;EndNote&gt;&lt;Cite&gt;&lt;Author&gt;Verrijzer&lt;/Author&gt;&lt;Year&gt;1992&lt;/Year&gt;&lt;RecNum&gt;211&lt;/RecNum&gt;&lt;record&gt;&lt;rec-number&gt;211&lt;/rec-number&gt;&lt;ref-type name="Journal Article"&gt;17&lt;/ref-type&gt;&lt;contributors&gt;&lt;authors&gt;&lt;author&gt;Verrijzer, C. P.&lt;/author&gt;&lt;author&gt;Alkema, M. J.&lt;/author&gt;&lt;author&gt;van Weperen, W. W.&lt;/author&gt;&lt;author&gt;Van Leeuwen, H. C.&lt;/author&gt;&lt;author&gt;Strating, M. J.&lt;/author&gt;&lt;author&gt;van der Vliet, P. C.&lt;/author&gt;&lt;/authors&gt;&lt;/contributors&gt;&lt;auth-address&gt;Laboratory for Physiological Chemistry, University of Utrecht, The Netherlands.&lt;/auth-address&gt;&lt;titles&gt;&lt;title&gt;The DNA binding specificity of the bipartite POU domain and its subdomains&lt;/title&gt;&lt;secondary-title&gt;Embo J&lt;/secondary-title&gt;&lt;alt-title&gt;The EMBO journal&lt;/alt-title&gt;&lt;/titles&gt;&lt;periodical&gt;&lt;full-title&gt;Embo J&lt;/full-title&gt;&lt;/periodical&gt;&lt;pages&gt;4993-5003&lt;/pages&gt;&lt;volume&gt;11&lt;/volume&gt;&lt;number&gt;13&lt;/number&gt;&lt;keywords&gt;&lt;keyword&gt;Amino Acid Sequence&lt;/keyword&gt;&lt;keyword&gt;Base Sequence&lt;/keyword&gt;&lt;keyword&gt;DNA/*metabolism&lt;/keyword&gt;&lt;keyword&gt;DNA-Binding Proteins/*metabolism&lt;/keyword&gt;&lt;keyword&gt;Genes, Homeobox&lt;/keyword&gt;&lt;keyword&gt;Hela Cells&lt;/keyword&gt;&lt;keyword&gt;Humans&lt;/keyword&gt;&lt;keyword&gt;Kinetics&lt;/keyword&gt;&lt;keyword&gt;Molecular Sequence Data&lt;/keyword&gt;&lt;keyword&gt;Protein Binding&lt;/keyword&gt;&lt;keyword&gt;Sequence Homology, Amino Acid&lt;/keyword&gt;&lt;keyword&gt;Transcription Factors/*metabolism&lt;/keyword&gt;&lt;/keywords&gt;&lt;dates&gt;&lt;year&gt;1992&lt;/year&gt;&lt;pub-dates&gt;&lt;date&gt;Dec&lt;/date&gt;&lt;/pub-dates&gt;&lt;/dates&gt;&lt;isbn&gt;0261-4189 (Print)&amp;#xD;0261-4189 (Linking)&lt;/isbn&gt;&lt;accession-num&gt;1361172&lt;/accession-num&gt;&lt;urls&gt;&lt;related-urls&gt;&lt;url&gt;http://www.ncbi.nlm.nih.gov/entrez/query.fcgi?cmd=Retrieve&amp;amp;db=PubMed&amp;amp;dopt=Citation&amp;amp;list_uids=1361172 &lt;/url&gt;&lt;/related-urls&gt;&lt;/urls&gt;&lt;language&gt;eng&lt;/language&gt;&lt;/record&gt;&lt;/Cite&gt;&lt;/EndNote&gt;</w:instrText>
      </w:r>
      <w:r w:rsidR="00B126F8">
        <w:rPr>
          <w:sz w:val="22"/>
          <w:szCs w:val="22"/>
        </w:rPr>
        <w:fldChar w:fldCharType="separate"/>
      </w:r>
      <w:r>
        <w:rPr>
          <w:sz w:val="22"/>
          <w:szCs w:val="22"/>
        </w:rPr>
        <w:t>(</w:t>
      </w:r>
      <w:proofErr w:type="spellStart"/>
      <w:r>
        <w:rPr>
          <w:sz w:val="22"/>
          <w:szCs w:val="22"/>
        </w:rPr>
        <w:t>Verrijzer</w:t>
      </w:r>
      <w:proofErr w:type="spellEnd"/>
      <w:r>
        <w:rPr>
          <w:sz w:val="22"/>
          <w:szCs w:val="22"/>
        </w:rPr>
        <w:t xml:space="preserve"> et al. 1992)</w:t>
      </w:r>
      <w:r w:rsidR="00B126F8">
        <w:rPr>
          <w:sz w:val="22"/>
          <w:szCs w:val="22"/>
        </w:rPr>
        <w:fldChar w:fldCharType="end"/>
      </w:r>
      <w:r w:rsidR="00930163">
        <w:rPr>
          <w:sz w:val="22"/>
          <w:szCs w:val="22"/>
        </w:rPr>
        <w:t>, POU-specific and POU-</w:t>
      </w:r>
      <w:proofErr w:type="spellStart"/>
      <w:r w:rsidR="00930163">
        <w:rPr>
          <w:sz w:val="22"/>
          <w:szCs w:val="22"/>
        </w:rPr>
        <w:t>homeodomain</w:t>
      </w:r>
      <w:proofErr w:type="spellEnd"/>
      <w:r w:rsidR="00930163">
        <w:rPr>
          <w:sz w:val="22"/>
          <w:szCs w:val="22"/>
        </w:rPr>
        <w:t>.</w:t>
      </w:r>
      <w:r>
        <w:rPr>
          <w:sz w:val="22"/>
          <w:szCs w:val="22"/>
        </w:rPr>
        <w:t xml:space="preserve">  </w:t>
      </w:r>
      <w:proofErr w:type="spellStart"/>
      <w:r w:rsidR="00930163">
        <w:rPr>
          <w:sz w:val="22"/>
          <w:szCs w:val="22"/>
        </w:rPr>
        <w:t>Kafal</w:t>
      </w:r>
      <w:proofErr w:type="spellEnd"/>
      <w:r w:rsidR="00930163">
        <w:rPr>
          <w:sz w:val="22"/>
          <w:szCs w:val="22"/>
        </w:rPr>
        <w:t xml:space="preserve"> identified the POU-specific motif (C), the POU-</w:t>
      </w:r>
      <w:proofErr w:type="spellStart"/>
      <w:r w:rsidR="00930163">
        <w:rPr>
          <w:sz w:val="22"/>
          <w:szCs w:val="22"/>
        </w:rPr>
        <w:t>Homeodomain</w:t>
      </w:r>
      <w:proofErr w:type="spellEnd"/>
      <w:r w:rsidR="00930163">
        <w:rPr>
          <w:sz w:val="22"/>
          <w:szCs w:val="22"/>
        </w:rPr>
        <w:t xml:space="preserve"> motif (B/F) and the POU motif (A/E and D), while </w:t>
      </w:r>
      <w:proofErr w:type="spellStart"/>
      <w:r w:rsidR="00930163">
        <w:rPr>
          <w:sz w:val="22"/>
          <w:szCs w:val="22"/>
        </w:rPr>
        <w:t>AlignACE</w:t>
      </w:r>
      <w:proofErr w:type="spellEnd"/>
      <w:r w:rsidR="00930163">
        <w:rPr>
          <w:sz w:val="22"/>
          <w:szCs w:val="22"/>
        </w:rPr>
        <w:t xml:space="preserve"> found the POU-</w:t>
      </w:r>
      <w:proofErr w:type="spellStart"/>
      <w:r w:rsidR="00930163">
        <w:rPr>
          <w:sz w:val="22"/>
          <w:szCs w:val="22"/>
        </w:rPr>
        <w:t>homeodomain</w:t>
      </w:r>
      <w:proofErr w:type="spellEnd"/>
      <w:r w:rsidR="00930163">
        <w:rPr>
          <w:sz w:val="22"/>
          <w:szCs w:val="22"/>
        </w:rPr>
        <w:t xml:space="preserve"> motif, </w:t>
      </w:r>
      <w:proofErr w:type="spellStart"/>
      <w:r w:rsidR="00930163">
        <w:rPr>
          <w:sz w:val="22"/>
          <w:szCs w:val="22"/>
        </w:rPr>
        <w:t>Bioprospector</w:t>
      </w:r>
      <w:proofErr w:type="spellEnd"/>
      <w:r w:rsidR="00930163">
        <w:rPr>
          <w:sz w:val="22"/>
          <w:szCs w:val="22"/>
        </w:rPr>
        <w:t xml:space="preserve"> picked up the POU-specific motif and MEME returned the POU-</w:t>
      </w:r>
      <w:proofErr w:type="spellStart"/>
      <w:r w:rsidR="00930163">
        <w:rPr>
          <w:sz w:val="22"/>
          <w:szCs w:val="22"/>
        </w:rPr>
        <w:t>homeodomain</w:t>
      </w:r>
      <w:proofErr w:type="spellEnd"/>
      <w:r w:rsidR="00930163">
        <w:rPr>
          <w:sz w:val="22"/>
          <w:szCs w:val="22"/>
        </w:rPr>
        <w:t xml:space="preserve"> motif. The literature motif in Figure 3.14 is the POU motif. This example illustrates the value of running multiple-motif finders and using an approach like MORE, as only </w:t>
      </w:r>
      <w:proofErr w:type="spellStart"/>
      <w:r w:rsidR="00930163">
        <w:rPr>
          <w:sz w:val="22"/>
          <w:szCs w:val="22"/>
        </w:rPr>
        <w:t>Kafal</w:t>
      </w:r>
      <w:proofErr w:type="spellEnd"/>
      <w:r w:rsidR="00930163">
        <w:rPr>
          <w:sz w:val="22"/>
          <w:szCs w:val="22"/>
        </w:rPr>
        <w:t xml:space="preserve"> was able to identify all three motifs the bipartite POU-domain of Oct1 can bind while the rest of the motif-finders could only recover variations of one of the three. Furthermore, MORE can describe the relative contribution of each motif explaining the overall measured binding profile using the percent variance explained measure, showing for instance, that the motif returned by </w:t>
      </w:r>
      <w:proofErr w:type="spellStart"/>
      <w:r w:rsidR="00930163">
        <w:rPr>
          <w:sz w:val="22"/>
          <w:szCs w:val="22"/>
        </w:rPr>
        <w:t>Bioprospector</w:t>
      </w:r>
      <w:proofErr w:type="spellEnd"/>
      <w:r w:rsidR="00930163">
        <w:rPr>
          <w:sz w:val="22"/>
          <w:szCs w:val="22"/>
        </w:rPr>
        <w:t xml:space="preserve"> only accounts for 12% of the measured 8-mer binding profile variance, underscoring the utility of MORE in its ability to exhaustively sample motif-models and selecting the one(s) that are important.</w:t>
      </w:r>
    </w:p>
    <w:p w:rsidR="00AC7C7B" w:rsidRDefault="00930163" w:rsidP="009722A0">
      <w:pPr>
        <w:rPr>
          <w:sz w:val="22"/>
          <w:szCs w:val="22"/>
        </w:rPr>
      </w:pPr>
      <w:r>
        <w:rPr>
          <w:noProof/>
          <w:sz w:val="22"/>
          <w:szCs w:val="22"/>
          <w:lang w:val="en-US" w:bidi="ar-SA"/>
        </w:rPr>
        <w:lastRenderedPageBreak/>
        <w:drawing>
          <wp:inline distT="0" distB="0" distL="0" distR="0">
            <wp:extent cx="5495925" cy="2958640"/>
            <wp:effectExtent l="19050" t="0" r="9525" b="0"/>
            <wp:docPr id="8" name="Picture 8" descr="C:\Documents and Settings\Esther\My Documents\My Dropbox\CSHL_poster\Oct1_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sther\My Documents\My Dropbox\CSHL_poster\Oct1_Fig.jpg"/>
                    <pic:cNvPicPr>
                      <a:picLocks noChangeAspect="1" noChangeArrowheads="1"/>
                    </pic:cNvPicPr>
                  </pic:nvPicPr>
                  <pic:blipFill>
                    <a:blip r:embed="rId20" cstate="print"/>
                    <a:srcRect/>
                    <a:stretch>
                      <a:fillRect/>
                    </a:stretch>
                  </pic:blipFill>
                  <pic:spPr bwMode="auto">
                    <a:xfrm>
                      <a:off x="0" y="0"/>
                      <a:ext cx="5495925" cy="2958640"/>
                    </a:xfrm>
                    <a:prstGeom prst="rect">
                      <a:avLst/>
                    </a:prstGeom>
                    <a:noFill/>
                    <a:ln w="9525">
                      <a:noFill/>
                      <a:miter lim="800000"/>
                      <a:headEnd/>
                      <a:tailEnd/>
                    </a:ln>
                  </pic:spPr>
                </pic:pic>
              </a:graphicData>
            </a:graphic>
          </wp:inline>
        </w:drawing>
      </w:r>
    </w:p>
    <w:p w:rsidR="009722A0" w:rsidRPr="009722A0" w:rsidRDefault="009722A0" w:rsidP="009722A0">
      <w:pPr>
        <w:rPr>
          <w:b/>
          <w:sz w:val="16"/>
          <w:szCs w:val="16"/>
        </w:rPr>
      </w:pPr>
      <w:r>
        <w:rPr>
          <w:b/>
          <w:sz w:val="16"/>
          <w:szCs w:val="16"/>
        </w:rPr>
        <w:t xml:space="preserve">FIGURE 3.14 </w:t>
      </w:r>
      <w:proofErr w:type="gramStart"/>
      <w:r>
        <w:rPr>
          <w:b/>
          <w:sz w:val="16"/>
          <w:szCs w:val="16"/>
        </w:rPr>
        <w:t>MULTIPLE,</w:t>
      </w:r>
      <w:proofErr w:type="gramEnd"/>
      <w:r>
        <w:rPr>
          <w:b/>
          <w:sz w:val="16"/>
          <w:szCs w:val="16"/>
        </w:rPr>
        <w:t xml:space="preserve"> DISTINCT MOTIF MODELS CONTRIBUTE TO EXPLAINING THE EXPERIMENTAL BINDING DATA. THE </w:t>
      </w:r>
      <w:proofErr w:type="gramStart"/>
      <w:r>
        <w:rPr>
          <w:b/>
          <w:sz w:val="16"/>
          <w:szCs w:val="16"/>
        </w:rPr>
        <w:t>A</w:t>
      </w:r>
      <w:proofErr w:type="gramEnd"/>
      <w:r>
        <w:rPr>
          <w:b/>
          <w:sz w:val="16"/>
          <w:szCs w:val="16"/>
        </w:rPr>
        <w:t xml:space="preserve"> ARRAY REPLICATE 8-MER Z-SCORE PROFILE FOR THE TF OCT1 WAS USED TO DERIVE MOTIF-MODELS TESTED ON THE B ARRAY REPLICATE 8-MER Z-SCORE PROFILE. THE PERCENTAGE OF VARIANCE EXPLAINED BY EACH MOTIF ON THE B ARRAY PROFILE IS DEPICTED ALONGSIDE EACH MOTIF MODEL (AS IN FIGURE 3.11)</w:t>
      </w:r>
    </w:p>
    <w:p w:rsidR="00852D4A" w:rsidRDefault="00852D4A" w:rsidP="00852D4A">
      <w:pPr>
        <w:ind w:firstLine="720"/>
        <w:rPr>
          <w:sz w:val="22"/>
          <w:szCs w:val="22"/>
        </w:rPr>
      </w:pPr>
      <w:r>
        <w:rPr>
          <w:noProof/>
          <w:sz w:val="22"/>
          <w:szCs w:val="22"/>
          <w:lang w:val="en-US" w:bidi="ar-SA"/>
        </w:rPr>
        <w:drawing>
          <wp:inline distT="0" distB="0" distL="0" distR="0">
            <wp:extent cx="4229100" cy="3800475"/>
            <wp:effectExtent l="19050" t="0" r="0" b="0"/>
            <wp:docPr id="5" name="Picture 1" descr="C:\Documents and Settings\Esther\My Documents\My Dropbox\CSHL_poster\CSHL08_scatterplot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sther\My Documents\My Dropbox\CSHL_poster\CSHL08_scatterplot_figure.png"/>
                    <pic:cNvPicPr>
                      <a:picLocks noChangeAspect="1" noChangeArrowheads="1"/>
                    </pic:cNvPicPr>
                  </pic:nvPicPr>
                  <pic:blipFill>
                    <a:blip r:embed="rId21"/>
                    <a:srcRect l="12688" t="4508" r="13189" b="28881"/>
                    <a:stretch>
                      <a:fillRect/>
                    </a:stretch>
                  </pic:blipFill>
                  <pic:spPr bwMode="auto">
                    <a:xfrm>
                      <a:off x="0" y="0"/>
                      <a:ext cx="4229100" cy="3800475"/>
                    </a:xfrm>
                    <a:prstGeom prst="rect">
                      <a:avLst/>
                    </a:prstGeom>
                    <a:noFill/>
                    <a:ln w="9525">
                      <a:noFill/>
                      <a:miter lim="800000"/>
                      <a:headEnd/>
                      <a:tailEnd/>
                    </a:ln>
                  </pic:spPr>
                </pic:pic>
              </a:graphicData>
            </a:graphic>
          </wp:inline>
        </w:drawing>
      </w:r>
    </w:p>
    <w:p w:rsidR="00852D4A" w:rsidRPr="00852D4A" w:rsidRDefault="00852D4A" w:rsidP="00852D4A">
      <w:pPr>
        <w:rPr>
          <w:b/>
          <w:sz w:val="16"/>
          <w:szCs w:val="16"/>
        </w:rPr>
      </w:pPr>
      <w:r>
        <w:rPr>
          <w:b/>
          <w:sz w:val="16"/>
          <w:szCs w:val="16"/>
        </w:rPr>
        <w:t>FIGURE 3.15 SCATTERPLOTS SHOWING THE REPLICATE ARRAY DATA AND PREDICTED Z-SCORES TRAINED ON PWMS (BEST SINGLE, COMBINATION AND LITERATURE) FROM ONE ARRAY REPLICATE VERSUS THE MEASURED Z-SCORES OF THE OTHER ARRAY REPLICATE. THE BEST PERFORMING EXAMPLE (EITHER ARRAY A VERSUS B OR VICE VERSA) WAS CHOSEN FOR EACH TF AS IN FIGURE 3.12.</w:t>
      </w:r>
    </w:p>
    <w:p w:rsidR="00852D4A" w:rsidRDefault="00852D4A" w:rsidP="00852D4A">
      <w:pPr>
        <w:spacing w:after="0" w:line="480" w:lineRule="auto"/>
        <w:ind w:firstLine="720"/>
        <w:rPr>
          <w:sz w:val="22"/>
          <w:szCs w:val="22"/>
        </w:rPr>
      </w:pPr>
      <w:r>
        <w:rPr>
          <w:sz w:val="22"/>
          <w:szCs w:val="22"/>
        </w:rPr>
        <w:lastRenderedPageBreak/>
        <w:t xml:space="preserve">Results as summarized in </w:t>
      </w:r>
      <w:r w:rsidRPr="00852D4A">
        <w:rPr>
          <w:sz w:val="22"/>
          <w:szCs w:val="22"/>
          <w:highlight w:val="yellow"/>
        </w:rPr>
        <w:t>Figure 3.15</w:t>
      </w:r>
      <w:r>
        <w:rPr>
          <w:sz w:val="22"/>
          <w:szCs w:val="22"/>
        </w:rPr>
        <w:t xml:space="preserve"> again show the MORE multiple-motif model performs as well and often better than the single best PWM. Exceptions are when MORE selects only one motif, usually for proteins whose binding activities are likely highly-specific and well described by just a single motif (Cbf1 and Rap1 in </w:t>
      </w:r>
      <w:r w:rsidRPr="00852D4A">
        <w:rPr>
          <w:sz w:val="22"/>
          <w:szCs w:val="22"/>
          <w:highlight w:val="yellow"/>
        </w:rPr>
        <w:t>Figure 3.15</w:t>
      </w:r>
      <w:r>
        <w:rPr>
          <w:sz w:val="22"/>
          <w:szCs w:val="22"/>
        </w:rPr>
        <w:t xml:space="preserve">). </w:t>
      </w:r>
    </w:p>
    <w:p w:rsidR="00852D4A" w:rsidRDefault="00852D4A" w:rsidP="00852D4A">
      <w:pPr>
        <w:spacing w:after="0" w:line="480" w:lineRule="auto"/>
        <w:ind w:firstLine="720"/>
        <w:rPr>
          <w:sz w:val="22"/>
          <w:szCs w:val="22"/>
        </w:rPr>
      </w:pPr>
    </w:p>
    <w:p w:rsidR="00D567E4" w:rsidRDefault="00AC7C7B" w:rsidP="00852D4A">
      <w:pPr>
        <w:spacing w:after="0" w:line="480" w:lineRule="auto"/>
        <w:ind w:firstLine="720"/>
        <w:rPr>
          <w:sz w:val="22"/>
          <w:szCs w:val="22"/>
        </w:rPr>
      </w:pPr>
      <w:r>
        <w:rPr>
          <w:sz w:val="22"/>
          <w:szCs w:val="22"/>
        </w:rPr>
        <w:t xml:space="preserve">In addition to percent variance explained and correlation measures, Dr. Lourdes </w:t>
      </w:r>
      <w:proofErr w:type="spellStart"/>
      <w:r>
        <w:rPr>
          <w:sz w:val="22"/>
          <w:szCs w:val="22"/>
        </w:rPr>
        <w:t>Peña</w:t>
      </w:r>
      <w:proofErr w:type="spellEnd"/>
      <w:r>
        <w:rPr>
          <w:sz w:val="22"/>
          <w:szCs w:val="22"/>
        </w:rPr>
        <w:t>-Castillo and I added a third motif-finder evaluation measure we termed “top 100 overlap”, representing the overlap between the top 100 8-mers with the highest measured affinity for each</w:t>
      </w:r>
      <w:r w:rsidR="00D567E4">
        <w:rPr>
          <w:sz w:val="22"/>
          <w:szCs w:val="22"/>
        </w:rPr>
        <w:t xml:space="preserve"> TF and the top 100 8-mers as</w:t>
      </w:r>
      <w:r>
        <w:rPr>
          <w:sz w:val="22"/>
          <w:szCs w:val="22"/>
        </w:rPr>
        <w:t xml:space="preserve"> ranked by the predicted scores from the regression model for each set motifs derived from each motif-finder. The higher the top 100 8-mer overlap is between motif models trained on one replicate and measured affinities on the other replicate, the better its performance is deemed to be. </w:t>
      </w:r>
      <w:r w:rsidR="009722A0">
        <w:rPr>
          <w:sz w:val="22"/>
          <w:szCs w:val="22"/>
          <w:highlight w:val="yellow"/>
        </w:rPr>
        <w:t>Figure 3.1</w:t>
      </w:r>
      <w:r w:rsidR="00852D4A" w:rsidRPr="00852D4A">
        <w:rPr>
          <w:sz w:val="22"/>
          <w:szCs w:val="22"/>
          <w:highlight w:val="yellow"/>
        </w:rPr>
        <w:t>6b</w:t>
      </w:r>
      <w:r>
        <w:rPr>
          <w:sz w:val="22"/>
          <w:szCs w:val="22"/>
        </w:rPr>
        <w:t xml:space="preserve"> shows a </w:t>
      </w:r>
      <w:proofErr w:type="spellStart"/>
      <w:r>
        <w:rPr>
          <w:sz w:val="22"/>
          <w:szCs w:val="22"/>
        </w:rPr>
        <w:t>heatmap</w:t>
      </w:r>
      <w:proofErr w:type="spellEnd"/>
      <w:r>
        <w:rPr>
          <w:sz w:val="22"/>
          <w:szCs w:val="22"/>
        </w:rPr>
        <w:t xml:space="preserve"> comparing the overlap between the top 100 8-mers between motif models and measured data, as well as the overlap of top 100</w:t>
      </w:r>
      <w:r w:rsidR="00CF3DA9">
        <w:rPr>
          <w:sz w:val="22"/>
          <w:szCs w:val="22"/>
        </w:rPr>
        <w:t xml:space="preserve"> 8-mers between each TF (Figure </w:t>
      </w:r>
      <w:r w:rsidRPr="00D567E4">
        <w:rPr>
          <w:sz w:val="22"/>
          <w:szCs w:val="22"/>
          <w:highlight w:val="yellow"/>
        </w:rPr>
        <w:t>3.</w:t>
      </w:r>
      <w:r w:rsidR="009722A0" w:rsidRPr="00D567E4">
        <w:rPr>
          <w:sz w:val="22"/>
          <w:szCs w:val="22"/>
          <w:highlight w:val="yellow"/>
        </w:rPr>
        <w:t>1</w:t>
      </w:r>
      <w:r w:rsidR="00852D4A">
        <w:rPr>
          <w:sz w:val="22"/>
          <w:szCs w:val="22"/>
          <w:highlight w:val="yellow"/>
        </w:rPr>
        <w:t>6</w:t>
      </w:r>
      <w:r w:rsidR="00852D4A" w:rsidRPr="00852D4A">
        <w:rPr>
          <w:sz w:val="22"/>
          <w:szCs w:val="22"/>
          <w:highlight w:val="yellow"/>
        </w:rPr>
        <w:t>a</w:t>
      </w:r>
      <w:r>
        <w:rPr>
          <w:sz w:val="22"/>
          <w:szCs w:val="22"/>
        </w:rPr>
        <w:t xml:space="preserve"> shows this measure on the </w:t>
      </w:r>
      <w:r w:rsidR="00B126F8">
        <w:rPr>
          <w:sz w:val="22"/>
          <w:szCs w:val="22"/>
        </w:rPr>
        <w:fldChar w:fldCharType="begin"/>
      </w:r>
      <w:r w:rsidR="00BF3C8A">
        <w:rPr>
          <w:sz w:val="22"/>
          <w:szCs w:val="22"/>
        </w:rPr>
        <w:instrText xml:space="preserve"> ADDIN EN.CITE &lt;EndNote&gt;&lt;Cite&gt;&lt;Author&gt;Badis&lt;/Author&gt;&lt;Year&gt;2008&lt;/Year&gt;&lt;RecNum&gt;113&lt;/RecNum&gt;&lt;record&gt;&lt;rec-number&gt;113&lt;/rec-number&gt;&lt;ref-type name="Journal Article"&gt;17&lt;/ref-type&gt;&lt;contributors&gt;&lt;authors&gt;&lt;author&gt;Badis, G.&lt;/author&gt;&lt;author&gt;Chan, E. T.&lt;/author&gt;&lt;author&gt;van Bakel, H.&lt;/author&gt;&lt;author&gt;Pena-Castillo, L.&lt;/author&gt;&lt;author&gt;Tillo, D.&lt;/author&gt;&lt;author&gt;Tsui, K.&lt;/author&gt;&lt;author&gt;Carlson, C. D.&lt;/author&gt;&lt;author&gt;Gossett, A. J.&lt;/author&gt;&lt;author&gt;Hasinoff, M. J.&lt;/author&gt;&lt;author&gt;Warren, C. L.&lt;/author&gt;&lt;author&gt;Gebbia, M.&lt;/author&gt;&lt;author&gt;Talukder, S.&lt;/author&gt;&lt;author&gt;Yang, A.&lt;/author&gt;&lt;author&gt;Mnaimneh, S.&lt;/author&gt;&lt;author&gt;Terterov, D.&lt;/author&gt;&lt;author&gt;Coburn, D.&lt;/author&gt;&lt;author&gt;Li Yeo, A.&lt;/author&gt;&lt;author&gt;Yeo, Z. X.&lt;/author&gt;&lt;author&gt;Clarke, N. D.&lt;/author&gt;&lt;author&gt;Lieb, J. D.&lt;/author&gt;&lt;author&gt;Ansari, A. Z.&lt;/author&gt;&lt;author&gt;Nislow, C.&lt;/author&gt;&lt;author&gt;Hughes, T. R.&lt;/author&gt;&lt;/authors&gt;&lt;/contributors&gt;&lt;auth-address&gt;Banting and Best Department of Medical Research, University of Toronto, Toronto, ON M5S 3E1, Canada.&lt;/auth-address&gt;&lt;titles&gt;&lt;title&gt;A library of yeast transcription factor motifs reveals a widespread function for Rsc3 in targeting nucleosome exclusion at promoters&lt;/title&gt;&lt;secondary-title&gt;Mol Cell&lt;/secondary-title&gt;&lt;alt-title&gt;Molecular cell&lt;/alt-title&gt;&lt;/titles&gt;&lt;periodical&gt;&lt;full-title&gt;Mol Cell&lt;/full-title&gt;&lt;abbr-1&gt;Molecular cell&lt;/abbr-1&gt;&lt;/periodical&gt;&lt;alt-periodical&gt;&lt;full-title&gt;Mol Cell&lt;/full-title&gt;&lt;abbr-1&gt;Molecular cell&lt;/abbr-1&gt;&lt;/alt-periodical&gt;&lt;pages&gt;878-87&lt;/pages&gt;&lt;volume&gt;32&lt;/volume&gt;&lt;number&gt;6&lt;/number&gt;&lt;keywords&gt;&lt;keyword&gt;Base Sequence&lt;/keyword&gt;&lt;keyword&gt;Binding Sites&lt;/keyword&gt;&lt;keyword&gt;DNA-Binding Proteins/*metabolism&lt;/keyword&gt;&lt;keyword&gt;Genes, Fungal&lt;/keyword&gt;&lt;keyword&gt;Molecular Sequence Data&lt;/keyword&gt;&lt;keyword&gt;Mutation/genetics&lt;/keyword&gt;&lt;keyword&gt;Nucleosomes/*metabolism&lt;/keyword&gt;&lt;keyword&gt;Phylogeny&lt;/keyword&gt;&lt;keyword&gt;*Promoter Regions, Genetic&lt;/keyword&gt;&lt;keyword&gt;Reproducibility of Results&lt;/keyword&gt;&lt;keyword&gt;Saccharomyces cerevisiae/*genetics&lt;/keyword&gt;&lt;keyword&gt;Saccharomyces cerevisiae Proteins/*metabolism&lt;/keyword&gt;&lt;keyword&gt;Sequence Homology, Amino Acid&lt;/keyword&gt;&lt;keyword&gt;Transcription Factors/*genetics/metabolism&lt;/keyword&gt;&lt;/keywords&gt;&lt;dates&gt;&lt;year&gt;2008&lt;/year&gt;&lt;pub-dates&gt;&lt;date&gt;Dec 26&lt;/date&gt;&lt;/pub-dates&gt;&lt;/dates&gt;&lt;isbn&gt;1097-4164 (Electronic)&lt;/isbn&gt;&lt;accession-num&gt;19111667&lt;/accession-num&gt;&lt;urls&gt;&lt;related-urls&gt;&lt;url&gt;http://www.ncbi.nlm.nih.gov/entrez/query.fcgi?cmd=Retrieve&amp;amp;db=PubMed&amp;amp;dopt=Citation&amp;amp;list_uids=19111667 &lt;/url&gt;&lt;/related-urls&gt;&lt;/urls&gt;&lt;language&gt;eng&lt;/language&gt;&lt;/record&gt;&lt;/Cite&gt;&lt;/EndNote&gt;</w:instrText>
      </w:r>
      <w:r w:rsidR="00B126F8">
        <w:rPr>
          <w:sz w:val="22"/>
          <w:szCs w:val="22"/>
        </w:rPr>
        <w:fldChar w:fldCharType="separate"/>
      </w:r>
      <w:r>
        <w:rPr>
          <w:sz w:val="22"/>
          <w:szCs w:val="22"/>
        </w:rPr>
        <w:t>(</w:t>
      </w:r>
      <w:proofErr w:type="spellStart"/>
      <w:r>
        <w:rPr>
          <w:sz w:val="22"/>
          <w:szCs w:val="22"/>
        </w:rPr>
        <w:t>Badis</w:t>
      </w:r>
      <w:proofErr w:type="spellEnd"/>
      <w:r>
        <w:rPr>
          <w:sz w:val="22"/>
          <w:szCs w:val="22"/>
        </w:rPr>
        <w:t xml:space="preserve"> et al. 2008)</w:t>
      </w:r>
      <w:r w:rsidR="00B126F8">
        <w:rPr>
          <w:sz w:val="22"/>
          <w:szCs w:val="22"/>
        </w:rPr>
        <w:fldChar w:fldCharType="end"/>
      </w:r>
      <w:r>
        <w:rPr>
          <w:sz w:val="22"/>
          <w:szCs w:val="22"/>
        </w:rPr>
        <w:t xml:space="preserve"> data). Several observations are of note, one being the high reproducibility of overlap patterns between replicates, suggestive of the high similarity of motifs derived by each motif-finder for each</w:t>
      </w:r>
      <w:r w:rsidR="009722A0">
        <w:rPr>
          <w:sz w:val="22"/>
          <w:szCs w:val="22"/>
        </w:rPr>
        <w:t xml:space="preserve"> replicate. Also of note is that i</w:t>
      </w:r>
      <w:r w:rsidR="009722A0" w:rsidRPr="009722A0">
        <w:rPr>
          <w:sz w:val="22"/>
          <w:szCs w:val="22"/>
        </w:rPr>
        <w:t xml:space="preserve">n agreement with </w:t>
      </w:r>
      <w:r w:rsidR="009722A0" w:rsidRPr="009722A0">
        <w:rPr>
          <w:sz w:val="22"/>
          <w:szCs w:val="22"/>
          <w:highlight w:val="yellow"/>
        </w:rPr>
        <w:t>Table 3.1</w:t>
      </w:r>
      <w:r w:rsidR="009722A0" w:rsidRPr="009722A0">
        <w:rPr>
          <w:sz w:val="22"/>
          <w:szCs w:val="22"/>
        </w:rPr>
        <w:t xml:space="preserve">, </w:t>
      </w:r>
      <w:proofErr w:type="spellStart"/>
      <w:r w:rsidR="009722A0" w:rsidRPr="009722A0">
        <w:rPr>
          <w:sz w:val="22"/>
          <w:szCs w:val="22"/>
        </w:rPr>
        <w:t>AlignACE</w:t>
      </w:r>
      <w:proofErr w:type="spellEnd"/>
      <w:r w:rsidR="009722A0" w:rsidRPr="009722A0">
        <w:rPr>
          <w:sz w:val="22"/>
          <w:szCs w:val="22"/>
        </w:rPr>
        <w:t xml:space="preserve"> and MEME, along with the Agreement set (in A)/Combined set (in B) most frequently have the greatest top 100 overlap, next to data from the PBM replicate, supporting the idea that these motif-finders capture at least the dominate binding preferences quite well compared to the other tested motif-finders.</w:t>
      </w:r>
      <w:r w:rsidR="00D567E4">
        <w:rPr>
          <w:sz w:val="22"/>
          <w:szCs w:val="22"/>
        </w:rPr>
        <w:t xml:space="preserve"> Finally, the t</w:t>
      </w:r>
      <w:r w:rsidR="00D567E4" w:rsidRPr="00D567E4">
        <w:rPr>
          <w:sz w:val="22"/>
          <w:szCs w:val="22"/>
        </w:rPr>
        <w:t>op 100</w:t>
      </w:r>
      <w:r w:rsidR="00D567E4">
        <w:rPr>
          <w:sz w:val="22"/>
          <w:szCs w:val="22"/>
        </w:rPr>
        <w:t xml:space="preserve"> 8-mer</w:t>
      </w:r>
      <w:r w:rsidR="00D567E4" w:rsidRPr="00D567E4">
        <w:rPr>
          <w:sz w:val="22"/>
          <w:szCs w:val="22"/>
        </w:rPr>
        <w:t xml:space="preserve"> overlap between different TFs w</w:t>
      </w:r>
      <w:r w:rsidR="00D567E4">
        <w:rPr>
          <w:sz w:val="22"/>
          <w:szCs w:val="22"/>
        </w:rPr>
        <w:t>as almost always 0 or very low, demonstrating</w:t>
      </w:r>
      <w:r w:rsidR="00D567E4" w:rsidRPr="00D567E4">
        <w:rPr>
          <w:sz w:val="22"/>
          <w:szCs w:val="22"/>
        </w:rPr>
        <w:t xml:space="preserve"> that the models capture the preferences specific to each TF</w:t>
      </w:r>
      <w:r w:rsidR="00D567E4">
        <w:rPr>
          <w:sz w:val="22"/>
          <w:szCs w:val="22"/>
        </w:rPr>
        <w:t>. The lone exception is between Rap1 and Zif268</w:t>
      </w:r>
      <w:r w:rsidR="00D567E4" w:rsidRPr="00D567E4">
        <w:rPr>
          <w:sz w:val="22"/>
          <w:szCs w:val="22"/>
        </w:rPr>
        <w:t>,</w:t>
      </w:r>
      <w:r w:rsidR="00D567E4">
        <w:rPr>
          <w:sz w:val="22"/>
          <w:szCs w:val="22"/>
        </w:rPr>
        <w:t xml:space="preserve"> where a noisy experiment may have caused a small subset of 8-mers to overlap between the Rap1 and Zif268 experiments (evident in </w:t>
      </w:r>
      <w:r w:rsidR="00D567E4" w:rsidRPr="00D567E4">
        <w:rPr>
          <w:sz w:val="22"/>
          <w:szCs w:val="22"/>
          <w:highlight w:val="yellow"/>
        </w:rPr>
        <w:t>Figure 3.13</w:t>
      </w:r>
      <w:r w:rsidR="00D567E4">
        <w:rPr>
          <w:sz w:val="22"/>
          <w:szCs w:val="22"/>
        </w:rPr>
        <w:t xml:space="preserve">). </w:t>
      </w:r>
      <w:r w:rsidR="00BE0707">
        <w:rPr>
          <w:sz w:val="22"/>
          <w:szCs w:val="22"/>
        </w:rPr>
        <w:t xml:space="preserve">Lastly, it should also be noted that in comparisons between </w:t>
      </w:r>
    </w:p>
    <w:p w:rsidR="00AC7C7B" w:rsidRPr="00D567E4" w:rsidRDefault="00CF3DA9" w:rsidP="00D567E4">
      <w:pPr>
        <w:spacing w:line="480" w:lineRule="auto"/>
        <w:ind w:firstLine="720"/>
        <w:rPr>
          <w:sz w:val="22"/>
          <w:szCs w:val="22"/>
        </w:rPr>
      </w:pPr>
      <w:r>
        <w:rPr>
          <w:noProof/>
          <w:sz w:val="22"/>
          <w:szCs w:val="22"/>
          <w:lang w:val="en-US" w:bidi="ar-SA"/>
        </w:rPr>
        <w:lastRenderedPageBreak/>
        <w:drawing>
          <wp:inline distT="0" distB="0" distL="0" distR="0">
            <wp:extent cx="4838567" cy="7334250"/>
            <wp:effectExtent l="19050" t="0" r="133" b="0"/>
            <wp:docPr id="34" name="Picture 11" descr="C:\Users\Esther\Documents\My Dropbox\Thesis\figures\chapter3\Fig3.15_MORE_top100_overl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sther\Documents\My Dropbox\Thesis\figures\chapter3\Fig3.15_MORE_top100_overlap.jpg"/>
                    <pic:cNvPicPr>
                      <a:picLocks noChangeAspect="1" noChangeArrowheads="1"/>
                    </pic:cNvPicPr>
                  </pic:nvPicPr>
                  <pic:blipFill>
                    <a:blip r:embed="rId22" cstate="print"/>
                    <a:srcRect/>
                    <a:stretch>
                      <a:fillRect/>
                    </a:stretch>
                  </pic:blipFill>
                  <pic:spPr bwMode="auto">
                    <a:xfrm>
                      <a:off x="0" y="0"/>
                      <a:ext cx="4841764" cy="7339096"/>
                    </a:xfrm>
                    <a:prstGeom prst="rect">
                      <a:avLst/>
                    </a:prstGeom>
                    <a:noFill/>
                    <a:ln w="9525">
                      <a:noFill/>
                      <a:miter lim="800000"/>
                      <a:headEnd/>
                      <a:tailEnd/>
                    </a:ln>
                  </pic:spPr>
                </pic:pic>
              </a:graphicData>
            </a:graphic>
          </wp:inline>
        </w:drawing>
      </w:r>
    </w:p>
    <w:p w:rsidR="00D567E4" w:rsidRPr="00CF3DA9" w:rsidRDefault="00CF3DA9" w:rsidP="00BE0707">
      <w:pPr>
        <w:rPr>
          <w:b/>
          <w:sz w:val="16"/>
          <w:szCs w:val="16"/>
        </w:rPr>
      </w:pPr>
      <w:r w:rsidRPr="00BE0707">
        <w:rPr>
          <w:b/>
          <w:sz w:val="16"/>
          <w:szCs w:val="16"/>
        </w:rPr>
        <w:t>FIGURE 3.1</w:t>
      </w:r>
      <w:r w:rsidR="00852D4A" w:rsidRPr="00BE0707">
        <w:rPr>
          <w:b/>
          <w:sz w:val="16"/>
          <w:szCs w:val="16"/>
        </w:rPr>
        <w:t>6</w:t>
      </w:r>
      <w:r w:rsidR="00BE0707" w:rsidRPr="00BE0707">
        <w:rPr>
          <w:b/>
          <w:sz w:val="16"/>
          <w:szCs w:val="16"/>
        </w:rPr>
        <w:t xml:space="preserve"> HEATMAPS SHOWING THE TOP 100 8-MER OVERLAP</w:t>
      </w:r>
      <w:r w:rsidR="00BE0707">
        <w:rPr>
          <w:b/>
          <w:sz w:val="16"/>
          <w:szCs w:val="16"/>
        </w:rPr>
        <w:t xml:space="preserve"> FOR EACH TF BETWEEN EACH MOTIF-MODEL LEARNED FROM ONE ARRAY AND TESTED ON THE TOP 100 8-MERS MEASURED ON A REPLICATE ARRAY AND VICE VERSA.</w:t>
      </w:r>
    </w:p>
    <w:p w:rsidR="00CF3DA9" w:rsidRDefault="00CF3DA9" w:rsidP="00AC7C7B">
      <w:pPr>
        <w:spacing w:line="480" w:lineRule="auto"/>
        <w:rPr>
          <w:i/>
          <w:sz w:val="22"/>
          <w:szCs w:val="22"/>
        </w:rPr>
      </w:pPr>
    </w:p>
    <w:p w:rsidR="00BE0707" w:rsidRDefault="00BE0707" w:rsidP="00BE0707">
      <w:pPr>
        <w:spacing w:after="0" w:line="480" w:lineRule="auto"/>
        <w:rPr>
          <w:sz w:val="22"/>
          <w:szCs w:val="22"/>
        </w:rPr>
      </w:pPr>
      <w:proofErr w:type="gramStart"/>
      <w:r>
        <w:rPr>
          <w:sz w:val="22"/>
          <w:szCs w:val="22"/>
        </w:rPr>
        <w:lastRenderedPageBreak/>
        <w:t>highly-related</w:t>
      </w:r>
      <w:proofErr w:type="gramEnd"/>
      <w:r>
        <w:rPr>
          <w:sz w:val="22"/>
          <w:szCs w:val="22"/>
        </w:rPr>
        <w:t xml:space="preserve"> proteins, such as those belonging to the same structural family, a greater degree of common 8-mers between the top 100 8-mers for those related proteins would be expected. However, as demonstrated in our study of the </w:t>
      </w:r>
      <w:proofErr w:type="spellStart"/>
      <w:r>
        <w:rPr>
          <w:sz w:val="22"/>
          <w:szCs w:val="22"/>
        </w:rPr>
        <w:t>homeodomains</w:t>
      </w:r>
      <w:proofErr w:type="spellEnd"/>
      <w:r>
        <w:rPr>
          <w:sz w:val="22"/>
          <w:szCs w:val="22"/>
        </w:rPr>
        <w:t xml:space="preserve"> </w:t>
      </w:r>
      <w:r>
        <w:rPr>
          <w:sz w:val="22"/>
          <w:szCs w:val="22"/>
        </w:rPr>
        <w:fldChar w:fldCharType="begin"/>
      </w:r>
      <w:r w:rsidR="00BF3C8A">
        <w:rPr>
          <w:sz w:val="22"/>
          <w:szCs w:val="22"/>
        </w:rPr>
        <w:instrText xml:space="preserve"> ADDIN EN.CITE &lt;EndNote&gt;&lt;Cite&gt;&lt;Author&gt;Berger&lt;/Author&gt;&lt;Year&gt;2008&lt;/Year&gt;&lt;RecNum&gt;114&lt;/RecNum&gt;&lt;record&gt;&lt;rec-number&gt;114&lt;/rec-number&gt;&lt;ref-type name="Journal Article"&gt;17&lt;/ref-type&gt;&lt;contributors&gt;&lt;authors&gt;&lt;author&gt;Berger, M. F.&lt;/author&gt;&lt;author&gt;Badis, G.&lt;/author&gt;&lt;author&gt;Gehrke, A. R.&lt;/author&gt;&lt;author&gt;Talukder, S.&lt;/author&gt;&lt;author&gt;Philippakis, A. A.&lt;/author&gt;&lt;author&gt;Pena-Castillo, L.&lt;/author&gt;&lt;author&gt;Alleyne, T. M.&lt;/author&gt;&lt;author&gt;Mnaimneh, S.&lt;/author&gt;&lt;author&gt;Botvinnik, O. B.&lt;/author&gt;&lt;author&gt;Chan, E. T.&lt;/author&gt;&lt;author&gt;Khalid, F.&lt;/author&gt;&lt;author&gt;Zhang, W.&lt;/author&gt;&lt;author&gt;Newburger, D.&lt;/author&gt;&lt;author&gt;Jaeger, S. A.&lt;/author&gt;&lt;author&gt;Morris, Q. D.&lt;/author&gt;&lt;author&gt;Bulyk, M. L.&lt;/author&gt;&lt;author&gt;Hughes, T. R.&lt;/author&gt;&lt;/authors&gt;&lt;/contributors&gt;&lt;auth-address&gt;Division of Genetics, Department of Medicine, Brigham and Women&amp;apos;s Hospital and Harvard Medical School, Boston, MA 02115, USA.&lt;/auth-address&gt;&lt;titles&gt;&lt;title&gt;Variation in homeodomain DNA binding revealed by high-resolution analysis of sequence preferences&lt;/title&gt;&lt;secondary-title&gt;Cell&lt;/secondary-title&gt;&lt;alt-title&gt;Cell&lt;/alt-title&gt;&lt;/titles&gt;&lt;periodical&gt;&lt;full-title&gt;Cell&lt;/full-title&gt;&lt;abbr-1&gt;Cell&lt;/abbr-1&gt;&lt;/periodical&gt;&lt;alt-periodical&gt;&lt;full-title&gt;Cell&lt;/full-title&gt;&lt;abbr-1&gt;Cell&lt;/abbr-1&gt;&lt;/alt-periodical&gt;&lt;pages&gt;1266-76&lt;/pages&gt;&lt;volume&gt;133&lt;/volume&gt;&lt;number&gt;7&lt;/number&gt;&lt;keywords&gt;&lt;keyword&gt;Animals&lt;/keyword&gt;&lt;keyword&gt;Base Sequence&lt;/keyword&gt;&lt;keyword&gt;Computational Biology&lt;/keyword&gt;&lt;keyword&gt;Conserved Sequence&lt;/keyword&gt;&lt;keyword&gt;DNA/*chemistry/metabolism&lt;/keyword&gt;&lt;keyword&gt;Evolution, Molecular&lt;/keyword&gt;&lt;keyword&gt;Homeodomain Proteins/*chemistry/metabolism&lt;/keyword&gt;&lt;keyword&gt;Mice&lt;/keyword&gt;&lt;keyword&gt;Models, Molecular&lt;/keyword&gt;&lt;keyword&gt;Protein Binding&lt;/keyword&gt;&lt;keyword&gt;Transcription Factors/chemistry/metabolism&lt;/keyword&gt;&lt;/keywords&gt;&lt;dates&gt;&lt;year&gt;2008&lt;/year&gt;&lt;pub-dates&gt;&lt;date&gt;Jun 27&lt;/date&gt;&lt;/pub-dates&gt;&lt;/dates&gt;&lt;isbn&gt;1097-4172 (Electronic)&lt;/isbn&gt;&lt;accession-num&gt;18585359&lt;/accession-num&gt;&lt;urls&gt;&lt;related-urls&gt;&lt;url&gt;http://www.ncbi.nlm.nih.gov/entrez/query.fcgi?cmd=Retrieve&amp;amp;db=PubMed&amp;amp;dopt=Citation&amp;amp;list_uids=18585359 &lt;/url&gt;&lt;/related-urls&gt;&lt;/urls&gt;&lt;language&gt;eng&lt;/language&gt;&lt;/record&gt;&lt;/Cite&gt;&lt;/EndNote&gt;</w:instrText>
      </w:r>
      <w:r>
        <w:rPr>
          <w:sz w:val="22"/>
          <w:szCs w:val="22"/>
        </w:rPr>
        <w:fldChar w:fldCharType="separate"/>
      </w:r>
      <w:r>
        <w:rPr>
          <w:sz w:val="22"/>
          <w:szCs w:val="22"/>
        </w:rPr>
        <w:t>(Berger et al. 2008)</w:t>
      </w:r>
      <w:r>
        <w:rPr>
          <w:sz w:val="22"/>
          <w:szCs w:val="22"/>
        </w:rPr>
        <w:fldChar w:fldCharType="end"/>
      </w:r>
      <w:r>
        <w:rPr>
          <w:sz w:val="22"/>
          <w:szCs w:val="22"/>
        </w:rPr>
        <w:t>, even members of the same family have subtle differences in their binding preferences that become apparent when a sensitive and comprehensive assay like the PBM is used to assay binding over the full range of k-</w:t>
      </w:r>
      <w:proofErr w:type="spellStart"/>
      <w:r>
        <w:rPr>
          <w:sz w:val="22"/>
          <w:szCs w:val="22"/>
        </w:rPr>
        <w:t>mers</w:t>
      </w:r>
      <w:proofErr w:type="spellEnd"/>
      <w:r>
        <w:rPr>
          <w:sz w:val="22"/>
          <w:szCs w:val="22"/>
        </w:rPr>
        <w:t xml:space="preserve">. Distinct binding activities between </w:t>
      </w:r>
      <w:proofErr w:type="spellStart"/>
      <w:r>
        <w:rPr>
          <w:sz w:val="22"/>
          <w:szCs w:val="22"/>
        </w:rPr>
        <w:t>homeodomain</w:t>
      </w:r>
      <w:proofErr w:type="spellEnd"/>
      <w:r>
        <w:rPr>
          <w:sz w:val="22"/>
          <w:szCs w:val="22"/>
        </w:rPr>
        <w:t xml:space="preserve"> family members could be identified by their limited overlap between the top 100 8-mers.</w:t>
      </w:r>
    </w:p>
    <w:p w:rsidR="00BE0707" w:rsidRPr="00BE0707" w:rsidRDefault="00BE0707" w:rsidP="00BE0707">
      <w:pPr>
        <w:spacing w:after="0" w:line="480" w:lineRule="auto"/>
        <w:rPr>
          <w:sz w:val="22"/>
          <w:szCs w:val="22"/>
        </w:rPr>
      </w:pPr>
      <w:r>
        <w:rPr>
          <w:sz w:val="22"/>
          <w:szCs w:val="22"/>
        </w:rPr>
        <w:t xml:space="preserve"> </w:t>
      </w:r>
    </w:p>
    <w:p w:rsidR="00AC7C7B" w:rsidRDefault="00AC7C7B" w:rsidP="00BE0707">
      <w:pPr>
        <w:spacing w:after="0" w:line="480" w:lineRule="auto"/>
        <w:rPr>
          <w:sz w:val="22"/>
          <w:szCs w:val="22"/>
        </w:rPr>
      </w:pPr>
      <w:r>
        <w:rPr>
          <w:i/>
          <w:sz w:val="22"/>
          <w:szCs w:val="22"/>
        </w:rPr>
        <w:t>Discussion</w:t>
      </w:r>
    </w:p>
    <w:p w:rsidR="00AC7C7B" w:rsidRDefault="00AC7C7B" w:rsidP="00BE0707">
      <w:pPr>
        <w:spacing w:after="0" w:line="480" w:lineRule="auto"/>
        <w:rPr>
          <w:sz w:val="22"/>
          <w:szCs w:val="22"/>
        </w:rPr>
      </w:pPr>
      <w:r>
        <w:rPr>
          <w:sz w:val="22"/>
          <w:szCs w:val="22"/>
        </w:rPr>
        <w:tab/>
        <w:t xml:space="preserve">With this work, Dr. Lourdes </w:t>
      </w:r>
      <w:proofErr w:type="spellStart"/>
      <w:r>
        <w:rPr>
          <w:sz w:val="22"/>
          <w:szCs w:val="22"/>
        </w:rPr>
        <w:t>Peña</w:t>
      </w:r>
      <w:proofErr w:type="spellEnd"/>
      <w:r>
        <w:rPr>
          <w:sz w:val="22"/>
          <w:szCs w:val="22"/>
        </w:rPr>
        <w:t xml:space="preserve">-Castillo and I have taken steps towards improving the current single PWM model for transcription factor </w:t>
      </w:r>
      <w:proofErr w:type="spellStart"/>
      <w:r>
        <w:rPr>
          <w:sz w:val="22"/>
          <w:szCs w:val="22"/>
        </w:rPr>
        <w:t>sequenc</w:t>
      </w:r>
      <w:proofErr w:type="spellEnd"/>
      <w:r>
        <w:rPr>
          <w:sz w:val="22"/>
          <w:szCs w:val="22"/>
        </w:rPr>
        <w:t>-binding specificity representation by introducing a framework defined by the novel MORE method. MORE creates a composite motif and evaluates how well a motif model or a combination of motif models captures measured TF-DNA binding data.</w:t>
      </w:r>
    </w:p>
    <w:p w:rsidR="00AC7C7B" w:rsidRDefault="00AC7C7B" w:rsidP="00AC7C7B">
      <w:pPr>
        <w:spacing w:line="480" w:lineRule="auto"/>
        <w:rPr>
          <w:sz w:val="22"/>
          <w:szCs w:val="22"/>
        </w:rPr>
      </w:pPr>
    </w:p>
    <w:p w:rsidR="00AC7C7B" w:rsidRDefault="00AC7C7B" w:rsidP="00AC7C7B">
      <w:pPr>
        <w:spacing w:line="480" w:lineRule="auto"/>
        <w:rPr>
          <w:sz w:val="22"/>
          <w:szCs w:val="22"/>
        </w:rPr>
      </w:pPr>
      <w:r>
        <w:rPr>
          <w:sz w:val="22"/>
          <w:szCs w:val="22"/>
        </w:rPr>
        <w:tab/>
        <w:t xml:space="preserve">We showed that the MORE </w:t>
      </w:r>
      <w:proofErr w:type="gramStart"/>
      <w:r>
        <w:rPr>
          <w:sz w:val="22"/>
          <w:szCs w:val="22"/>
        </w:rPr>
        <w:t>framework</w:t>
      </w:r>
      <w:proofErr w:type="gramEnd"/>
      <w:r>
        <w:rPr>
          <w:sz w:val="22"/>
          <w:szCs w:val="22"/>
        </w:rPr>
        <w:t xml:space="preserve"> can aid in quantifying the accuracy of PWMs derived from different motif-finders and these results can be used to make an informed choice when selecting motif models derived by different motif-finding algorithms. Although I discussed the MORE method with respect to PBM data, MORE is generally applicable to any experimental method that is able to quantitatively profile the binding specificities of TFs across a non-biased set of </w:t>
      </w:r>
      <w:proofErr w:type="spellStart"/>
      <w:r>
        <w:rPr>
          <w:sz w:val="22"/>
          <w:szCs w:val="22"/>
        </w:rPr>
        <w:t>oligonucleotide</w:t>
      </w:r>
      <w:proofErr w:type="spellEnd"/>
      <w:r>
        <w:rPr>
          <w:sz w:val="22"/>
          <w:szCs w:val="22"/>
        </w:rPr>
        <w:t xml:space="preserve"> sequences. Recently developed techniques such as cognate site identifier (CSI) </w:t>
      </w:r>
      <w:r w:rsidR="00B126F8">
        <w:rPr>
          <w:sz w:val="22"/>
          <w:szCs w:val="22"/>
        </w:rPr>
        <w:fldChar w:fldCharType="begin"/>
      </w:r>
      <w:r w:rsidR="00BF3C8A">
        <w:rPr>
          <w:sz w:val="22"/>
          <w:szCs w:val="22"/>
        </w:rPr>
        <w:instrText xml:space="preserve"> ADDIN EN.CITE &lt;EndNote&gt;&lt;Cite&gt;&lt;Author&gt;Warren&lt;/Author&gt;&lt;Year&gt;2006&lt;/Year&gt;&lt;RecNum&gt;122&lt;/RecNum&gt;&lt;record&gt;&lt;rec-number&gt;122&lt;/rec-number&gt;&lt;ref-type name="Journal Article"&gt;17&lt;/ref-type&gt;&lt;contributors&gt;&lt;authors&gt;&lt;author&gt;Warren, C. L.&lt;/author&gt;&lt;author&gt;Kratochvil, N. C.&lt;/author&gt;&lt;author&gt;Hauschild, K. E.&lt;/author&gt;&lt;author&gt;Foister, S.&lt;/author&gt;&lt;author&gt;Brezinski, M. L.&lt;/author&gt;&lt;author&gt;Dervan, P. B.&lt;/author&gt;&lt;author&gt;Phillips, G. N., Jr.&lt;/author&gt;&lt;author&gt;Ansari, A. Z.&lt;/author&gt;&lt;/authors&gt;&lt;/contributors&gt;&lt;auth-address&gt;Department of Biochemistry, University of Wisconsin, Madison, WI 53706, USA.&lt;/auth-address&gt;&lt;titles&gt;&lt;title&gt;Defining the sequence-recognition profile of DNA-binding molecules&lt;/title&gt;&lt;secondary-title&gt;Proc Natl Acad Sci U S A&lt;/secondary-title&gt;&lt;/titles&gt;&lt;periodical&gt;&lt;full-title&gt;Proc Natl Acad Sci U S A&lt;/full-title&gt;&lt;abbr-1&gt;Proceedings of the National Academy of Sciences of the United States of America&lt;/abbr-1&gt;&lt;/periodical&gt;&lt;pages&gt;867-72&lt;/pages&gt;&lt;volume&gt;103&lt;/volume&gt;&lt;number&gt;4&lt;/number&gt;&lt;keywords&gt;&lt;keyword&gt;Animals&lt;/keyword&gt;&lt;keyword&gt;Coloring Agents/pharmacology&lt;/keyword&gt;&lt;keyword&gt;DNA/chemistry&lt;/keyword&gt;&lt;keyword&gt;DNA Mutational Analysis&lt;/keyword&gt;&lt;keyword&gt;DNA-Binding Proteins/*chemistry&lt;/keyword&gt;&lt;keyword&gt;Drosophila melanogaster&lt;/keyword&gt;&lt;keyword&gt;*Genetic Techniques&lt;/keyword&gt;&lt;keyword&gt;Kinetics&lt;/keyword&gt;&lt;keyword&gt;Ligands&lt;/keyword&gt;&lt;keyword&gt;Models, Chemical&lt;/keyword&gt;&lt;keyword&gt;Models, Molecular&lt;/keyword&gt;&lt;keyword&gt;Nylons/chemistry&lt;/keyword&gt;&lt;keyword&gt;Oligonucleotide Array Sequence Analysis/*methods&lt;/keyword&gt;&lt;keyword&gt;Protein Binding&lt;/keyword&gt;&lt;keyword&gt;Sequence Analysis, DNA&lt;/keyword&gt;&lt;keyword&gt;Transcription Factors/chemistry&lt;/keyword&gt;&lt;keyword&gt;Xenopus laevis&lt;/keyword&gt;&lt;/keywords&gt;&lt;dates&gt;&lt;year&gt;2006&lt;/year&gt;&lt;pub-dates&gt;&lt;date&gt;Jan 24&lt;/date&gt;&lt;/pub-dates&gt;&lt;/dates&gt;&lt;accession-num&gt;16418267&lt;/accession-num&gt;&lt;urls&gt;&lt;related-urls&gt;&lt;url&gt;http://www.ncbi.nlm.nih.gov/entrez/query.fcgi?cmd=Retrieve&amp;amp;db=PubMed&amp;amp;dopt=Citation&amp;amp;list_uids=16418267 &lt;/url&gt;&lt;/related-urls&gt;&lt;/urls&gt;&lt;/record&gt;&lt;/Cite&gt;&lt;/EndNote&gt;</w:instrText>
      </w:r>
      <w:r w:rsidR="00B126F8">
        <w:rPr>
          <w:sz w:val="22"/>
          <w:szCs w:val="22"/>
        </w:rPr>
        <w:fldChar w:fldCharType="separate"/>
      </w:r>
      <w:r>
        <w:rPr>
          <w:sz w:val="22"/>
          <w:szCs w:val="22"/>
        </w:rPr>
        <w:t>(Warren et al. 2006)</w:t>
      </w:r>
      <w:r w:rsidR="00B126F8">
        <w:rPr>
          <w:sz w:val="22"/>
          <w:szCs w:val="22"/>
        </w:rPr>
        <w:fldChar w:fldCharType="end"/>
      </w:r>
      <w:r>
        <w:rPr>
          <w:sz w:val="22"/>
          <w:szCs w:val="22"/>
        </w:rPr>
        <w:t xml:space="preserve">, SELEX-SAGE </w:t>
      </w:r>
      <w:r w:rsidR="00B126F8">
        <w:rPr>
          <w:sz w:val="22"/>
          <w:szCs w:val="22"/>
        </w:rPr>
        <w:fldChar w:fldCharType="begin"/>
      </w:r>
      <w:r w:rsidR="00BF3C8A">
        <w:rPr>
          <w:sz w:val="22"/>
          <w:szCs w:val="22"/>
        </w:rPr>
        <w:instrText xml:space="preserve"> ADDIN EN.CITE &lt;EndNote&gt;&lt;Cite&gt;&lt;Author&gt;Roulet&lt;/Author&gt;&lt;Year&gt;2002&lt;/Year&gt;&lt;RecNum&gt;93&lt;/RecNum&gt;&lt;record&gt;&lt;rec-number&gt;93&lt;/rec-number&gt;&lt;ref-type name="Journal Article"&gt;17&lt;/ref-type&gt;&lt;contributors&gt;&lt;authors&gt;&lt;author&gt;Roulet, E.&lt;/author&gt;&lt;author&gt;Busso, S.&lt;/author&gt;&lt;author&gt;Camargo, A. A.&lt;/author&gt;&lt;author&gt;Simpson, A. J.&lt;/author&gt;&lt;author&gt;Mermod, N.&lt;/author&gt;&lt;author&gt;Bucher, P.&lt;/author&gt;&lt;/authors&gt;&lt;/contributors&gt;&lt;auth-address&gt;Laboratory of Molecular Biotechnology, Center for Biotechnology UNIL-EPFL, and Institute of Animal Biology, University of Lausanne, 1015 Lausanne, Switzerland.&lt;/auth-address&gt;&lt;titles&gt;&lt;title&gt;High-throughput SELEX SAGE method for quantitative modeling of transcription-factor binding sites&lt;/title&gt;&lt;secondary-title&gt;Nat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biotechnology&lt;/abbr-1&gt;&lt;/alt-periodical&gt;&lt;pages&gt;831-5&lt;/pages&gt;&lt;volume&gt;20&lt;/volume&gt;&lt;number&gt;8&lt;/number&gt;&lt;keywords&gt;&lt;keyword&gt;Base Sequence&lt;/keyword&gt;&lt;keyword&gt;Binding Sites&lt;/keyword&gt;&lt;keyword&gt;CCAAT-Enhancer-Binding Proteins/metabolism&lt;/keyword&gt;&lt;keyword&gt;Computational Biology/*methods&lt;/keyword&gt;&lt;keyword&gt;Computer Simulation&lt;/keyword&gt;&lt;keyword&gt;Consensus Sequence/genetics&lt;/keyword&gt;&lt;keyword&gt;DNA/genetics/metabolism&lt;/keyword&gt;&lt;keyword&gt;DNA-Binding Proteins/metabolism&lt;/keyword&gt;&lt;keyword&gt;Gene Expression Regulation&lt;/keyword&gt;&lt;keyword&gt;Genome&lt;/keyword&gt;&lt;keyword&gt;Genomics/*methods&lt;/keyword&gt;&lt;keyword&gt;Ligands&lt;/keyword&gt;&lt;keyword&gt;*Models, Biological&lt;/keyword&gt;&lt;keyword&gt;NFI Transcription Factors&lt;/keyword&gt;&lt;keyword&gt;Protein Binding&lt;/keyword&gt;&lt;keyword&gt;Response Elements/*genetics&lt;/keyword&gt;&lt;keyword&gt;Substrate Specificity&lt;/keyword&gt;&lt;keyword&gt;Transcription Factors/*metabolism&lt;/keyword&gt;&lt;/keywords&gt;&lt;dates&gt;&lt;year&gt;2002&lt;/year&gt;&lt;pub-dates&gt;&lt;date&gt;Aug&lt;/date&gt;&lt;/pub-dates&gt;&lt;/dates&gt;&lt;isbn&gt;1087-0156 (Print)&lt;/isbn&gt;&lt;accession-num&gt;12101405&lt;/accession-num&gt;&lt;urls&gt;&lt;related-urls&gt;&lt;url&gt;http://www.ncbi.nlm.nih.gov/entrez/query.fcgi?cmd=Retrieve&amp;amp;db=PubMed&amp;amp;dopt=Citation&amp;amp;list_uids=12101405 &lt;/url&gt;&lt;/related-urls&gt;&lt;/urls&gt;&lt;language&gt;eng&lt;/language&gt;&lt;/record&gt;&lt;/Cite&gt;&lt;/EndNote&gt;</w:instrText>
      </w:r>
      <w:r w:rsidR="00B126F8">
        <w:rPr>
          <w:sz w:val="22"/>
          <w:szCs w:val="22"/>
        </w:rPr>
        <w:fldChar w:fldCharType="separate"/>
      </w:r>
      <w:r>
        <w:rPr>
          <w:sz w:val="22"/>
          <w:szCs w:val="22"/>
        </w:rPr>
        <w:t>(</w:t>
      </w:r>
      <w:proofErr w:type="spellStart"/>
      <w:r>
        <w:rPr>
          <w:sz w:val="22"/>
          <w:szCs w:val="22"/>
        </w:rPr>
        <w:t>Roulet</w:t>
      </w:r>
      <w:proofErr w:type="spellEnd"/>
      <w:r>
        <w:rPr>
          <w:sz w:val="22"/>
          <w:szCs w:val="22"/>
        </w:rPr>
        <w:t xml:space="preserve"> et al. 2002)</w:t>
      </w:r>
      <w:r w:rsidR="00B126F8">
        <w:rPr>
          <w:sz w:val="22"/>
          <w:szCs w:val="22"/>
        </w:rPr>
        <w:fldChar w:fldCharType="end"/>
      </w:r>
      <w:r>
        <w:rPr>
          <w:sz w:val="22"/>
          <w:szCs w:val="22"/>
        </w:rPr>
        <w:t xml:space="preserve"> and </w:t>
      </w:r>
      <w:proofErr w:type="spellStart"/>
      <w:r>
        <w:rPr>
          <w:sz w:val="22"/>
          <w:szCs w:val="22"/>
        </w:rPr>
        <w:t>microfluidic</w:t>
      </w:r>
      <w:proofErr w:type="spellEnd"/>
      <w:r>
        <w:rPr>
          <w:sz w:val="22"/>
          <w:szCs w:val="22"/>
        </w:rPr>
        <w:t xml:space="preserve"> techniques </w:t>
      </w:r>
      <w:r w:rsidR="00B126F8">
        <w:rPr>
          <w:sz w:val="22"/>
          <w:szCs w:val="22"/>
        </w:rPr>
        <w:fldChar w:fldCharType="begin"/>
      </w:r>
      <w:r w:rsidR="00BF3C8A">
        <w:rPr>
          <w:sz w:val="22"/>
          <w:szCs w:val="22"/>
        </w:rPr>
        <w:instrText xml:space="preserve"> ADDIN EN.CITE &lt;EndNote&gt;&lt;Cite&gt;&lt;Author&gt;Maerkl&lt;/Author&gt;&lt;Year&gt;2007&lt;/Year&gt;&lt;RecNum&gt;198&lt;/RecNum&gt;&lt;record&gt;&lt;rec-number&gt;198&lt;/rec-number&gt;&lt;ref-type name="Journal Article"&gt;17&lt;/ref-type&gt;&lt;contributors&gt;&lt;authors&gt;&lt;author&gt;Maerkl, S. J.&lt;/author&gt;&lt;author&gt;Quake, S. R.&lt;/author&gt;&lt;/authors&gt;&lt;/contributors&gt;&lt;auth-address&gt;Biochemistry and Molecular Biophysics Option, California Institute of Technology, 1200 East California Boulevard, Pasadena, CA 91125, USA.&lt;/auth-address&gt;&lt;titles&gt;&lt;title&gt;A systems approach to measuring the binding energy landscapes of transcription factors&lt;/title&gt;&lt;secondary-title&gt;Science&lt;/secondary-title&gt;&lt;/titles&gt;&lt;periodical&gt;&lt;full-title&gt;Science&lt;/full-title&gt;&lt;abbr-1&gt;Science (New York, N.Y&lt;/abbr-1&gt;&lt;/periodical&gt;&lt;pages&gt;233-7&lt;/pages&gt;&lt;volume&gt;315&lt;/volume&gt;&lt;number&gt;5809&lt;/number&gt;&lt;keywords&gt;&lt;keyword&gt;Base Sequence&lt;/keyword&gt;&lt;keyword&gt;Basic Helix-Loop-Helix Leucine Zipper Transcription Factors/metabolism&lt;/keyword&gt;&lt;keyword&gt;Basic Helix-Loop-Helix Transcription Factors/*metabolism&lt;/keyword&gt;&lt;keyword&gt;Computational Biology&lt;/keyword&gt;&lt;keyword&gt;Computer Simulation&lt;/keyword&gt;&lt;keyword&gt;DNA/*metabolism&lt;/keyword&gt;&lt;keyword&gt;DNA, Fungal/genetics/metabolism&lt;/keyword&gt;&lt;keyword&gt;DNA-Binding Proteins/metabolism&lt;/keyword&gt;&lt;keyword&gt;E-Box Elements&lt;/keyword&gt;&lt;keyword&gt;Gene Expression Regulation, Fungal&lt;/keyword&gt;&lt;keyword&gt;Helix-Loop-Helix Motifs&lt;/keyword&gt;&lt;keyword&gt;Humans&lt;/keyword&gt;&lt;keyword&gt;*Microfluidic Analytical Techniques&lt;/keyword&gt;&lt;keyword&gt;Oligonucleotide Array Sequence Analysis&lt;/keyword&gt;&lt;keyword&gt;Protein Binding&lt;/keyword&gt;&lt;keyword&gt;Protein Isoforms/metabolism&lt;/keyword&gt;&lt;keyword&gt;Regulatory Sequences, Nucleic Acid&lt;/keyword&gt;&lt;keyword&gt;Repressor Proteins/metabolism&lt;/keyword&gt;&lt;keyword&gt;Saccharomyces cerevisiae/genetics&lt;/keyword&gt;&lt;keyword&gt;Saccharomyces cerevisiae Proteins/metabolism&lt;/keyword&gt;&lt;keyword&gt;*Systems Biology&lt;/keyword&gt;&lt;keyword&gt;Templates, Genetic&lt;/keyword&gt;&lt;keyword&gt;Thermodynamics&lt;/keyword&gt;&lt;keyword&gt;Transcription Factors/metabolism&lt;/keyword&gt;&lt;/keywords&gt;&lt;dates&gt;&lt;year&gt;2007&lt;/year&gt;&lt;pub-dates&gt;&lt;date&gt;Jan 12&lt;/date&gt;&lt;/pub-dates&gt;&lt;/dates&gt;&lt;accession-num&gt;17218526&lt;/accession-num&gt;&lt;urls&gt;&lt;related-urls&gt;&lt;url&gt;http://www.ncbi.nlm.nih.gov/entrez/query.fcgi?cmd=Retrieve&amp;amp;db=PubMed&amp;amp;dopt=Citation&amp;amp;list_uids=17218526 &lt;/url&gt;&lt;/related-urls&gt;&lt;/urls&gt;&lt;/record&gt;&lt;/Cite&gt;&lt;/EndNote&gt;</w:instrText>
      </w:r>
      <w:r w:rsidR="00B126F8">
        <w:rPr>
          <w:sz w:val="22"/>
          <w:szCs w:val="22"/>
        </w:rPr>
        <w:fldChar w:fldCharType="separate"/>
      </w:r>
      <w:r>
        <w:rPr>
          <w:sz w:val="22"/>
          <w:szCs w:val="22"/>
        </w:rPr>
        <w:t>(</w:t>
      </w:r>
      <w:proofErr w:type="spellStart"/>
      <w:r>
        <w:rPr>
          <w:sz w:val="22"/>
          <w:szCs w:val="22"/>
        </w:rPr>
        <w:t>Maerkl</w:t>
      </w:r>
      <w:proofErr w:type="spellEnd"/>
      <w:r>
        <w:rPr>
          <w:sz w:val="22"/>
          <w:szCs w:val="22"/>
        </w:rPr>
        <w:t xml:space="preserve"> and Quake 2007)</w:t>
      </w:r>
      <w:r w:rsidR="00B126F8">
        <w:rPr>
          <w:sz w:val="22"/>
          <w:szCs w:val="22"/>
        </w:rPr>
        <w:fldChar w:fldCharType="end"/>
      </w:r>
      <w:r>
        <w:rPr>
          <w:sz w:val="22"/>
          <w:szCs w:val="22"/>
        </w:rPr>
        <w:t xml:space="preserve"> would be amenable to the MORE method. MORE is also independent of the motif-finding algorithm used; requiring only that the computation approach represents the motif models </w:t>
      </w:r>
      <w:r>
        <w:rPr>
          <w:sz w:val="22"/>
          <w:szCs w:val="22"/>
        </w:rPr>
        <w:lastRenderedPageBreak/>
        <w:t>as PWMs. All in all, MORE allows quantitative a</w:t>
      </w:r>
      <w:r w:rsidRPr="00530289">
        <w:rPr>
          <w:sz w:val="22"/>
          <w:szCs w:val="22"/>
        </w:rPr>
        <w:t xml:space="preserve">ssessment of the significance of </w:t>
      </w:r>
      <w:r>
        <w:rPr>
          <w:sz w:val="22"/>
          <w:szCs w:val="22"/>
        </w:rPr>
        <w:t>each motif model and motif model combinations to yield a rich representation of transcription factor binding specificities afforded by technologies such as the PBM assay.</w:t>
      </w:r>
    </w:p>
    <w:p w:rsidR="00AC7C7B" w:rsidRPr="00EE01C5" w:rsidRDefault="00AC7C7B" w:rsidP="00AC7C7B">
      <w:pPr>
        <w:pStyle w:val="Heading3"/>
        <w:spacing w:line="480" w:lineRule="auto"/>
        <w:rPr>
          <w:sz w:val="22"/>
          <w:szCs w:val="22"/>
        </w:rPr>
      </w:pPr>
    </w:p>
    <w:p w:rsidR="00AC7C7B" w:rsidRPr="00220A47" w:rsidRDefault="00AC7C7B" w:rsidP="00AC7C7B">
      <w:pPr>
        <w:spacing w:line="480" w:lineRule="auto"/>
      </w:pPr>
      <w:r w:rsidRPr="00EE01C5">
        <w:rPr>
          <w:sz w:val="22"/>
          <w:szCs w:val="22"/>
        </w:rPr>
        <w:tab/>
        <w:t xml:space="preserve">With a PBM data processing system in place and a method to derive and evaluate motif models, there is now an opportunity to examine the relationship between TF-binding preferences and genomic features at a large scale. In the following section, I discuss several lines of evidence we have to support the </w:t>
      </w:r>
      <w:r w:rsidRPr="00EE01C5">
        <w:rPr>
          <w:i/>
          <w:sz w:val="22"/>
          <w:szCs w:val="22"/>
        </w:rPr>
        <w:t xml:space="preserve">in vivo </w:t>
      </w:r>
      <w:r w:rsidRPr="00EE01C5">
        <w:rPr>
          <w:sz w:val="22"/>
          <w:szCs w:val="22"/>
        </w:rPr>
        <w:t>relevance of PBM-derived motifs, including</w:t>
      </w:r>
      <w:r>
        <w:rPr>
          <w:sz w:val="22"/>
          <w:szCs w:val="22"/>
        </w:rPr>
        <w:t xml:space="preserve"> their </w:t>
      </w:r>
      <w:r w:rsidRPr="00220A47">
        <w:rPr>
          <w:sz w:val="22"/>
          <w:szCs w:val="22"/>
        </w:rPr>
        <w:t xml:space="preserve">positional bias and enrichment within promoters/NFRs, enrichment within suspected regulatory regions (e.g. conserved sequences, </w:t>
      </w:r>
      <w:proofErr w:type="spellStart"/>
      <w:r w:rsidRPr="00220A47">
        <w:rPr>
          <w:sz w:val="22"/>
          <w:szCs w:val="22"/>
        </w:rPr>
        <w:t>CpG</w:t>
      </w:r>
      <w:proofErr w:type="spellEnd"/>
      <w:r w:rsidRPr="00220A47">
        <w:rPr>
          <w:sz w:val="22"/>
          <w:szCs w:val="22"/>
        </w:rPr>
        <w:t xml:space="preserve"> islands) and enrichment within regions bound </w:t>
      </w:r>
      <w:r w:rsidRPr="00220A47">
        <w:rPr>
          <w:i/>
          <w:sz w:val="22"/>
          <w:szCs w:val="22"/>
        </w:rPr>
        <w:t>in vivo</w:t>
      </w:r>
      <w:r w:rsidRPr="00220A47">
        <w:rPr>
          <w:sz w:val="22"/>
          <w:szCs w:val="22"/>
        </w:rPr>
        <w:t xml:space="preserve"> by the same factor.</w:t>
      </w:r>
    </w:p>
    <w:p w:rsidR="00AC7C7B" w:rsidRPr="00220A47" w:rsidRDefault="00AC7C7B" w:rsidP="00AC7C7B">
      <w:pPr>
        <w:spacing w:line="480" w:lineRule="auto"/>
      </w:pPr>
    </w:p>
    <w:p w:rsidR="00AC7C7B" w:rsidRPr="00EE01C5" w:rsidRDefault="00AC7C7B" w:rsidP="00AC7C7B">
      <w:pPr>
        <w:pStyle w:val="Heading3"/>
        <w:spacing w:line="480" w:lineRule="auto"/>
      </w:pPr>
      <w:bookmarkStart w:id="6" w:name="_Toc253412067"/>
      <w:r w:rsidRPr="00372475">
        <w:t>3.</w:t>
      </w:r>
      <w:r>
        <w:t>2</w:t>
      </w:r>
      <w:r w:rsidRPr="00372475">
        <w:t>.</w:t>
      </w:r>
      <w:r>
        <w:t>4</w:t>
      </w:r>
      <w:r w:rsidRPr="00372475">
        <w:t xml:space="preserve"> Many TFBSs display preferences in their positional distribution relative to transcription</w:t>
      </w:r>
      <w:bookmarkStart w:id="7" w:name="_Toc253412068"/>
      <w:bookmarkEnd w:id="6"/>
      <w:r w:rsidR="00D567E4">
        <w:t xml:space="preserve"> </w:t>
      </w:r>
      <w:r w:rsidRPr="00372475">
        <w:t>start sites</w:t>
      </w:r>
      <w:bookmarkEnd w:id="7"/>
    </w:p>
    <w:p w:rsidR="00586183" w:rsidRDefault="00AC7C7B" w:rsidP="00AC7C7B">
      <w:pPr>
        <w:spacing w:after="0" w:line="480" w:lineRule="auto"/>
        <w:ind w:firstLine="720"/>
        <w:rPr>
          <w:sz w:val="22"/>
          <w:szCs w:val="22"/>
        </w:rPr>
      </w:pPr>
      <w:r>
        <w:rPr>
          <w:sz w:val="22"/>
          <w:szCs w:val="22"/>
        </w:rPr>
        <w:t xml:space="preserve">It is now generally known that the promoter region possesses some unique sequence properties relative to the rest of the genome. As discussed in the first chapter, regions with elevated G+C content and </w:t>
      </w:r>
      <w:proofErr w:type="spellStart"/>
      <w:r>
        <w:rPr>
          <w:sz w:val="22"/>
          <w:szCs w:val="22"/>
        </w:rPr>
        <w:t>unmethylated</w:t>
      </w:r>
      <w:proofErr w:type="spellEnd"/>
      <w:r>
        <w:rPr>
          <w:sz w:val="22"/>
          <w:szCs w:val="22"/>
        </w:rPr>
        <w:t xml:space="preserve"> </w:t>
      </w:r>
      <w:proofErr w:type="spellStart"/>
      <w:r>
        <w:rPr>
          <w:sz w:val="22"/>
          <w:szCs w:val="22"/>
        </w:rPr>
        <w:t>CpGs</w:t>
      </w:r>
      <w:proofErr w:type="spellEnd"/>
      <w:r>
        <w:rPr>
          <w:sz w:val="22"/>
          <w:szCs w:val="22"/>
        </w:rPr>
        <w:t xml:space="preserve"> known as </w:t>
      </w:r>
      <w:proofErr w:type="spellStart"/>
      <w:r>
        <w:rPr>
          <w:sz w:val="22"/>
          <w:szCs w:val="22"/>
        </w:rPr>
        <w:t>CpG</w:t>
      </w:r>
      <w:proofErr w:type="spellEnd"/>
      <w:r>
        <w:rPr>
          <w:sz w:val="22"/>
          <w:szCs w:val="22"/>
        </w:rPr>
        <w:t xml:space="preserve"> islands are predominantly found overlapping the majority of mammalian gene promoters, particularly of broadly-expressed genes </w:t>
      </w:r>
      <w:r w:rsidR="00B126F8">
        <w:rPr>
          <w:sz w:val="22"/>
          <w:szCs w:val="22"/>
        </w:rPr>
        <w:fldChar w:fldCharType="begin"/>
      </w:r>
      <w:r w:rsidR="00BF3C8A">
        <w:rPr>
          <w:sz w:val="22"/>
          <w:szCs w:val="22"/>
        </w:rPr>
        <w:instrText xml:space="preserve"> ADDIN EN.CITE &lt;EndNote&gt;&lt;Cite&gt;&lt;Author&gt;Schug&lt;/Author&gt;&lt;Year&gt;2005&lt;/Year&gt;&lt;RecNum&gt;255&lt;/RecNum&gt;&lt;record&gt;&lt;rec-number&gt;255&lt;/rec-number&gt;&lt;ref-type name="Journal Article"&gt;17&lt;/ref-type&gt;&lt;contributors&gt;&lt;authors&gt;&lt;author&gt;Schug, J.&lt;/author&gt;&lt;author&gt;Schuller, W. P.&lt;/author&gt;&lt;author&gt;Kappen, C.&lt;/author&gt;&lt;author&gt;Salbaum, J. M.&lt;/author&gt;&lt;author&gt;Bucan, M.&lt;/author&gt;&lt;author&gt;Stoeckert, C. J., Jr.&lt;/author&gt;&lt;/authors&gt;&lt;/contributors&gt;&lt;auth-address&gt;Center for Bioinformatics, University of Pennsylvania, Philadelphia, PA 19104, USA. jschug@pcbi.upenn.edu&lt;/auth-address&gt;&lt;titles&gt;&lt;title&gt;Promoter features related to tissue specificity as measured by Shannon entropy&lt;/title&gt;&lt;secondary-title&gt;Genome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biology&lt;/abbr-1&gt;&lt;/alt-periodical&gt;&lt;pages&gt;R33&lt;/pages&gt;&lt;volume&gt;6&lt;/volume&gt;&lt;number&gt;4&lt;/number&gt;&lt;keywords&gt;&lt;keyword&gt;Animals&lt;/keyword&gt;&lt;keyword&gt;Base Composition/genetics&lt;/keyword&gt;&lt;keyword&gt;Binding Sites/genetics&lt;/keyword&gt;&lt;keyword&gt;Cluster Analysis&lt;/keyword&gt;&lt;keyword&gt;CpG Islands/genetics&lt;/keyword&gt;&lt;keyword&gt;*Entropy&lt;/keyword&gt;&lt;keyword&gt;Gene Expression Profiling&lt;/keyword&gt;&lt;keyword&gt;Gene Expression Regulation/*genetics&lt;/keyword&gt;&lt;keyword&gt;Genes/genetics&lt;/keyword&gt;&lt;keyword&gt;Humans&lt;/keyword&gt;&lt;keyword&gt;Mice&lt;/keyword&gt;&lt;keyword&gt;Organ Specificity&lt;/keyword&gt;&lt;keyword&gt;Promoter Regions, Genetic/*genetics&lt;/keyword&gt;&lt;keyword&gt;Sp1 Transcription Factor/metabolism&lt;/keyword&gt;&lt;keyword&gt;TATA Box/genetics&lt;/keyword&gt;&lt;keyword&gt;Transcription Factors/genetics&lt;/keyword&gt;&lt;keyword&gt;YY1 Transcription Factor/metabolism&lt;/keyword&gt;&lt;/keywords&gt;&lt;dates&gt;&lt;year&gt;2005&lt;/year&gt;&lt;/dates&gt;&lt;isbn&gt;1465-6914 (Electronic)&amp;#xD;1465-6914 (Linking)&lt;/isbn&gt;&lt;accession-num&gt;15833120&lt;/accession-num&gt;&lt;urls&gt;&lt;related-urls&gt;&lt;url&gt;http://www.ncbi.nlm.nih.gov/entrez/query.fcgi?cmd=Retrieve&amp;amp;db=PubMed&amp;amp;dopt=Citation&amp;amp;list_uids=15833120 &lt;/url&gt;&lt;/related-urls&gt;&lt;/urls&gt;&lt;language&gt;eng&lt;/language&gt;&lt;/record&gt;&lt;/Cite&gt;&lt;/EndNote&gt;</w:instrText>
      </w:r>
      <w:r w:rsidR="00B126F8">
        <w:rPr>
          <w:sz w:val="22"/>
          <w:szCs w:val="22"/>
        </w:rPr>
        <w:fldChar w:fldCharType="separate"/>
      </w:r>
      <w:r>
        <w:rPr>
          <w:sz w:val="22"/>
          <w:szCs w:val="22"/>
        </w:rPr>
        <w:t>(</w:t>
      </w:r>
      <w:proofErr w:type="spellStart"/>
      <w:r>
        <w:rPr>
          <w:sz w:val="22"/>
          <w:szCs w:val="22"/>
        </w:rPr>
        <w:t>Schug</w:t>
      </w:r>
      <w:proofErr w:type="spellEnd"/>
      <w:r>
        <w:rPr>
          <w:sz w:val="22"/>
          <w:szCs w:val="22"/>
        </w:rPr>
        <w:t xml:space="preserve"> et al. 2005)</w:t>
      </w:r>
      <w:r w:rsidR="00B126F8">
        <w:rPr>
          <w:sz w:val="22"/>
          <w:szCs w:val="22"/>
        </w:rPr>
        <w:fldChar w:fldCharType="end"/>
      </w:r>
      <w:r>
        <w:rPr>
          <w:sz w:val="22"/>
          <w:szCs w:val="22"/>
        </w:rPr>
        <w:t xml:space="preserve">. More specifically, local variation in base composition and other DNA structural features such as </w:t>
      </w:r>
      <w:proofErr w:type="spellStart"/>
      <w:r>
        <w:rPr>
          <w:sz w:val="22"/>
          <w:szCs w:val="22"/>
        </w:rPr>
        <w:t>bendability</w:t>
      </w:r>
      <w:proofErr w:type="spellEnd"/>
      <w:r>
        <w:rPr>
          <w:sz w:val="22"/>
          <w:szCs w:val="22"/>
        </w:rPr>
        <w:t xml:space="preserve"> and denaturing propensity values surrounding the transcription start site region have been shown to form effective signatures for discriminating core promoter sequences from non-core promoters </w:t>
      </w:r>
      <w:r w:rsidR="00B126F8">
        <w:rPr>
          <w:sz w:val="22"/>
          <w:szCs w:val="22"/>
        </w:rPr>
        <w:fldChar w:fldCharType="begin"/>
      </w:r>
      <w:r w:rsidR="00BF3C8A">
        <w:rPr>
          <w:sz w:val="22"/>
          <w:szCs w:val="22"/>
        </w:rPr>
        <w:instrText xml:space="preserve"> ADDIN EN.CITE &lt;EndNote&gt;&lt;Cite&gt;&lt;Author&gt;Abeel&lt;/Author&gt;&lt;Year&gt;2008&lt;/Year&gt;&lt;RecNum&gt;216&lt;/RecNum&gt;&lt;record&gt;&lt;rec-number&gt;216&lt;/rec-number&gt;&lt;ref-type name="Journal Article"&gt;17&lt;/ref-type&gt;&lt;contributors&gt;&lt;authors&gt;&lt;author&gt;Abeel, T.&lt;/author&gt;&lt;author&gt;Saeys, Y.&lt;/author&gt;&lt;author&gt;Bonnet, E.&lt;/author&gt;&lt;author&gt;Rouze, P.&lt;/author&gt;&lt;author&gt;Van de Peer, Y.&lt;/author&gt;&lt;/authors&gt;&lt;/contributors&gt;&lt;auth-address&gt;Department of Plant Systems Biology, Flanders Institute for Biotechnology (VIB), 9052 Gent, Belgium&lt;/auth-address&gt;&lt;titles&gt;&lt;title&gt;Generic eukaryotic core promoter prediction using structural features of DNA&lt;/title&gt;&lt;secondary-title&gt;Genome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research&lt;/abbr-1&gt;&lt;/alt-periodical&gt;&lt;pages&gt;310-23&lt;/pages&gt;&lt;volume&gt;18&lt;/volume&gt;&lt;number&gt;2&lt;/number&gt;&lt;keywords&gt;&lt;keyword&gt;*Algorithms&lt;/keyword&gt;&lt;keyword&gt;Computational Biology/*methods&lt;/keyword&gt;&lt;keyword&gt;DNA/*chemistry&lt;/keyword&gt;&lt;keyword&gt;Databases, Genetic&lt;/keyword&gt;&lt;keyword&gt;Genomics/*methods&lt;/keyword&gt;&lt;keyword&gt;Humans&lt;/keyword&gt;&lt;keyword&gt;Promoter Regions, Genetic/*genetics&lt;/keyword&gt;&lt;/keywords&gt;&lt;dates&gt;&lt;year&gt;2008&lt;/year&gt;&lt;pub-dates&gt;&lt;date&gt;Feb&lt;/date&gt;&lt;/pub-dates&gt;&lt;/dates&gt;&lt;isbn&gt;1088-9051 (Print)&amp;#xD;1088-9051 (Linking)&lt;/isbn&gt;&lt;accession-num&gt;18096745&lt;/accession-num&gt;&lt;urls&gt;&lt;related-urls&gt;&lt;url&gt;http://www.ncbi.nlm.nih.gov/entrez/query.fcgi?cmd=Retrieve&amp;amp;db=PubMed&amp;amp;dopt=Citation&amp;amp;list_uids=18096745 &lt;/url&gt;&lt;/related-urls&gt;&lt;/urls&gt;&lt;language&gt;eng&lt;/language&gt;&lt;/record&gt;&lt;/Cite&gt;&lt;Cite&gt;&lt;Author&gt;Florquin&lt;/Author&gt;&lt;Year&gt;2005&lt;/Year&gt;&lt;RecNum&gt;215&lt;/RecNum&gt;&lt;record&gt;&lt;rec-number&gt;215&lt;/rec-number&gt;&lt;ref-type name="Journal Article"&gt;17&lt;/ref-type&gt;&lt;contributors&gt;&lt;authors&gt;&lt;author&gt;Florquin, K.&lt;/author&gt;&lt;author&gt;Saeys, Y.&lt;/author&gt;&lt;author&gt;Degroeve, S.&lt;/author&gt;&lt;author&gt;Rouze, P.&lt;/author&gt;&lt;author&gt;Van de Peer, Y.&lt;/author&gt;&lt;/authors&gt;&lt;/contributors&gt;&lt;auth-address&gt;Department of Plant Systems Biology, Flanders Interuniversity Institute for Biotechnology (VIB), Ghent University Technologiepark 927, B-9052 Ghent, Belgium.&lt;/auth-address&gt;&lt;titles&gt;&lt;title&gt;Large-scale structural analysis of the core promoter in mammalian and plant genomes&lt;/title&gt;&lt;secondary-title&gt;Nucleic Acids Res&lt;/secondary-title&gt;&lt;alt-title&gt;Nucleic acids research&lt;/alt-title&gt;&lt;/titles&gt;&lt;periodical&gt;&lt;full-title&gt;Nucleic Acids Res&lt;/full-title&gt;&lt;/periodical&gt;&lt;pages&gt;4255-64&lt;/pages&gt;&lt;volume&gt;33&lt;/volume&gt;&lt;number&gt;13&lt;/number&gt;&lt;keywords&gt;&lt;keyword&gt;Animals&lt;/keyword&gt;&lt;keyword&gt;Arabidopsis/genetics&lt;/keyword&gt;&lt;keyword&gt;Computational Biology/methods&lt;/keyword&gt;&lt;keyword&gt;DNA/chemistry&lt;/keyword&gt;&lt;keyword&gt;*Genome, Plant&lt;/keyword&gt;&lt;keyword&gt;Genomics/*methods&lt;/keyword&gt;&lt;keyword&gt;Humans&lt;/keyword&gt;&lt;keyword&gt;Mice&lt;/keyword&gt;&lt;keyword&gt;Nucleic Acid Conformation&lt;/keyword&gt;&lt;keyword&gt;Oryza sativa/genetics&lt;/keyword&gt;&lt;keyword&gt;*Promoter Regions, Genetic&lt;/keyword&gt;&lt;/keywords&gt;&lt;dates&gt;&lt;year&gt;2005&lt;/year&gt;&lt;/dates&gt;&lt;isbn&gt;1362-4962 (Electronic)&amp;#xD;1362-4962 (Linking)&lt;/isbn&gt;&lt;accession-num&gt;16049029&lt;/accession-num&gt;&lt;urls&gt;&lt;related-urls&gt;&lt;url&gt;http://www.ncbi.nlm.nih.gov/entrez/query.fcgi?cmd=Retrieve&amp;amp;db=PubMed&amp;amp;dopt=Citation&amp;amp;list_uids=16049029 &lt;/url&gt;&lt;/related-urls&gt;&lt;/urls&gt;&lt;language&gt;eng&lt;/language&gt;&lt;/record&gt;&lt;/Cite&gt;&lt;Cite&gt;&lt;Author&gt;Kanhere&lt;/Author&gt;&lt;Year&gt;2005&lt;/Year&gt;&lt;RecNum&gt;218&lt;/RecNum&gt;&lt;record&gt;&lt;rec-number&gt;218&lt;/rec-number&gt;&lt;ref-type name="Journal Article"&gt;17&lt;/ref-type&gt;&lt;contributors&gt;&lt;authors&gt;&lt;author&gt;Kanhere, A.&lt;/author&gt;&lt;author&gt;Bansal, M.&lt;/author&gt;&lt;/authors&gt;&lt;/contributors&gt;&lt;auth-address&gt;Molecular Biophysics Unit, Indian Institute of Science Bangalore 560012, India.&lt;/auth-address&gt;&lt;titles&gt;&lt;title&gt;Structural properties of promoters: similarities and differences between prokaryotes and eukaryotes&lt;/title&gt;&lt;secondary-title&gt;Nucleic Acids Res&lt;/secondary-title&gt;&lt;alt-title&gt;Nucleic acids research&lt;/alt-title&gt;&lt;/titles&gt;&lt;periodical&gt;&lt;full-title&gt;Nucleic Acids Res&lt;/full-title&gt;&lt;/periodical&gt;&lt;pages&gt;3165-75&lt;/pages&gt;&lt;volume&gt;33&lt;/volume&gt;&lt;number&gt;10&lt;/number&gt;&lt;keywords&gt;&lt;keyword&gt;Animals&lt;/keyword&gt;&lt;keyword&gt;Bacteria/*genetics&lt;/keyword&gt;&lt;keyword&gt;Base Composition&lt;/keyword&gt;&lt;keyword&gt;Base Sequence&lt;/keyword&gt;&lt;keyword&gt;DNA/chemistry&lt;/keyword&gt;&lt;keyword&gt;Nucleic Acid Conformation&lt;/keyword&gt;&lt;keyword&gt;Plants/*genetics&lt;/keyword&gt;&lt;keyword&gt;*Promoter Regions, Genetic&lt;/keyword&gt;&lt;keyword&gt;Vertebrates/*genetics&lt;/keyword&gt;&lt;/keywords&gt;&lt;dates&gt;&lt;year&gt;2005&lt;/year&gt;&lt;/dates&gt;&lt;isbn&gt;1362-4962 (Electronic)&amp;#xD;1362-4962 (Linking)&lt;/isbn&gt;&lt;accession-num&gt;15939933&lt;/accession-num&gt;&lt;urls&gt;&lt;related-urls&gt;&lt;url&gt;http://www.ncbi.nlm.nih.gov/entrez/query.fcgi?cmd=Retrieve&amp;amp;db=PubMed&amp;amp;dopt=Citation&amp;amp;list_uids=15939933 &lt;/url&gt;&lt;/related-urls&gt;&lt;/urls&gt;&lt;language&gt;eng&lt;/language&gt;&lt;/record&gt;&lt;/Cite&gt;&lt;/EndNote&gt;</w:instrText>
      </w:r>
      <w:r w:rsidR="00B126F8">
        <w:rPr>
          <w:sz w:val="22"/>
          <w:szCs w:val="22"/>
        </w:rPr>
        <w:fldChar w:fldCharType="separate"/>
      </w:r>
      <w:r>
        <w:rPr>
          <w:sz w:val="22"/>
          <w:szCs w:val="22"/>
        </w:rPr>
        <w:t>(</w:t>
      </w:r>
      <w:proofErr w:type="spellStart"/>
      <w:r>
        <w:rPr>
          <w:sz w:val="22"/>
          <w:szCs w:val="22"/>
        </w:rPr>
        <w:t>Florquin</w:t>
      </w:r>
      <w:proofErr w:type="spellEnd"/>
      <w:r>
        <w:rPr>
          <w:sz w:val="22"/>
          <w:szCs w:val="22"/>
        </w:rPr>
        <w:t xml:space="preserve"> et al. 2005; </w:t>
      </w:r>
      <w:proofErr w:type="spellStart"/>
      <w:r>
        <w:rPr>
          <w:sz w:val="22"/>
          <w:szCs w:val="22"/>
        </w:rPr>
        <w:t>Kanhere</w:t>
      </w:r>
      <w:proofErr w:type="spellEnd"/>
      <w:r>
        <w:rPr>
          <w:sz w:val="22"/>
          <w:szCs w:val="22"/>
        </w:rPr>
        <w:t xml:space="preserve"> and </w:t>
      </w:r>
      <w:proofErr w:type="spellStart"/>
      <w:r>
        <w:rPr>
          <w:sz w:val="22"/>
          <w:szCs w:val="22"/>
        </w:rPr>
        <w:t>Bansal</w:t>
      </w:r>
      <w:proofErr w:type="spellEnd"/>
      <w:r>
        <w:rPr>
          <w:sz w:val="22"/>
          <w:szCs w:val="22"/>
        </w:rPr>
        <w:t xml:space="preserve"> 2005; </w:t>
      </w:r>
      <w:proofErr w:type="spellStart"/>
      <w:r>
        <w:rPr>
          <w:sz w:val="22"/>
          <w:szCs w:val="22"/>
        </w:rPr>
        <w:t>Abeel</w:t>
      </w:r>
      <w:proofErr w:type="spellEnd"/>
      <w:r>
        <w:rPr>
          <w:sz w:val="22"/>
          <w:szCs w:val="22"/>
        </w:rPr>
        <w:t xml:space="preserve"> et al. 2008)</w:t>
      </w:r>
      <w:r w:rsidR="00B126F8">
        <w:rPr>
          <w:sz w:val="22"/>
          <w:szCs w:val="22"/>
        </w:rPr>
        <w:fldChar w:fldCharType="end"/>
      </w:r>
      <w:r>
        <w:rPr>
          <w:sz w:val="22"/>
          <w:szCs w:val="22"/>
        </w:rPr>
        <w:t xml:space="preserve">. </w:t>
      </w:r>
      <w:proofErr w:type="spellStart"/>
      <w:r>
        <w:rPr>
          <w:sz w:val="22"/>
          <w:szCs w:val="22"/>
        </w:rPr>
        <w:t>Aerts</w:t>
      </w:r>
      <w:proofErr w:type="spellEnd"/>
      <w:r>
        <w:rPr>
          <w:sz w:val="22"/>
          <w:szCs w:val="22"/>
        </w:rPr>
        <w:t xml:space="preserve"> and colleagues </w:t>
      </w:r>
      <w:r w:rsidR="00B126F8">
        <w:rPr>
          <w:sz w:val="22"/>
          <w:szCs w:val="22"/>
        </w:rPr>
        <w:fldChar w:fldCharType="begin"/>
      </w:r>
      <w:r w:rsidR="00BF3C8A">
        <w:rPr>
          <w:sz w:val="22"/>
          <w:szCs w:val="22"/>
        </w:rPr>
        <w:instrText xml:space="preserve"> ADDIN EN.CITE &lt;EndNote&gt;&lt;Cite&gt;&lt;Author&gt;Aerts&lt;/Author&gt;&lt;Year&gt;2004&lt;/Year&gt;&lt;RecNum&gt;217&lt;/RecNum&gt;&lt;record&gt;&lt;rec-number&gt;217&lt;/rec-number&gt;&lt;ref-type name="Journal Article"&gt;17&lt;/ref-type&gt;&lt;contributors&gt;&lt;authors&gt;&lt;author&gt;Aerts, S.&lt;/author&gt;&lt;author&gt;Thijs, G.&lt;/author&gt;&lt;author&gt;Dabrowski, M.&lt;/author&gt;&lt;author&gt;Moreau, Y.&lt;/author&gt;&lt;author&gt;De Moor, B.&lt;/author&gt;&lt;/authors&gt;&lt;/contributors&gt;&lt;auth-address&gt;Department of Electrical Engineering (ESAT-SCD), Katholieke Universiteit Leuven, Belgium. stein.aerts@esat.kuleuven.ac.be&lt;/auth-address&gt;&lt;titles&gt;&lt;title&gt;Comprehensive analysis of the base composition around the transcription start site in Metazoa&lt;/title&gt;&lt;secondary-title&gt;BMC Genomics&lt;/secondary-title&gt;&lt;alt-title&gt;BMC genomics&lt;/alt-title&gt;&lt;/titles&gt;&lt;periodical&gt;&lt;full-title&gt;BMC Genomics&lt;/full-title&gt;&lt;abbr-1&gt;BMC genomics&lt;/abbr-1&gt;&lt;/periodical&gt;&lt;alt-periodical&gt;&lt;full-title&gt;BMC Genomics&lt;/full-title&gt;&lt;abbr-1&gt;BMC genomics&lt;/abbr-1&gt;&lt;/alt-periodical&gt;&lt;pages&gt;34&lt;/pages&gt;&lt;volume&gt;5&lt;/volume&gt;&lt;number&gt;1&lt;/number&gt;&lt;keywords&gt;&lt;keyword&gt;AT Rich Sequence/genetics&lt;/keyword&gt;&lt;keyword&gt;Animals&lt;/keyword&gt;&lt;keyword&gt;Anopheles/genetics&lt;/keyword&gt;&lt;keyword&gt;Base Composition/genetics&lt;/keyword&gt;&lt;keyword&gt;Caenorhabditis/genetics&lt;/keyword&gt;&lt;keyword&gt;CpG Islands/genetics&lt;/keyword&gt;&lt;keyword&gt;DNA/*genetics&lt;/keyword&gt;&lt;keyword&gt;DNA, Helminth/genetics&lt;/keyword&gt;&lt;keyword&gt;Databases, Genetic/standards&lt;/keyword&gt;&lt;keyword&gt;Drosophila melanogaster/genetics&lt;/keyword&gt;&lt;keyword&gt;*Evolution, Molecular&lt;/keyword&gt;&lt;keyword&gt;GC Rich Sequence/genetics&lt;/keyword&gt;&lt;keyword&gt;Gene Expression/genetics&lt;/keyword&gt;&lt;keyword&gt;Genetic Variation/genetics&lt;/keyword&gt;&lt;keyword&gt;Humans&lt;/keyword&gt;&lt;keyword&gt;Mice&lt;/keyword&gt;&lt;keyword&gt;Rats&lt;/keyword&gt;&lt;keyword&gt;Takifugu/genetics&lt;/keyword&gt;&lt;keyword&gt;*Transcription Initiation Site&lt;/keyword&gt;&lt;keyword&gt;Zebrafish/genetics&lt;/keyword&gt;&lt;/keywords&gt;&lt;dates&gt;&lt;year&gt;2004&lt;/year&gt;&lt;pub-dates&gt;&lt;date&gt;Jun 1&lt;/date&gt;&lt;/pub-dates&gt;&lt;/dates&gt;&lt;isbn&gt;1471-2164 (Electronic)&amp;#xD;1471-2164 (Linking)&lt;/isbn&gt;&lt;accession-num&gt;15171795&lt;/accession-num&gt;&lt;urls&gt;&lt;related-urls&gt;&lt;url&gt;http://www.ncbi.nlm.nih.gov/entrez/query.fcgi?cmd=Retrieve&amp;amp;db=PubMed&amp;amp;dopt=Citation&amp;amp;list_uids=15171795 &lt;/url&gt;&lt;/related-urls&gt;&lt;/urls&gt;&lt;language&gt;eng&lt;/language&gt;&lt;/record&gt;&lt;/Cite&gt;&lt;/EndNote&gt;</w:instrText>
      </w:r>
      <w:r w:rsidR="00B126F8">
        <w:rPr>
          <w:sz w:val="22"/>
          <w:szCs w:val="22"/>
        </w:rPr>
        <w:fldChar w:fldCharType="separate"/>
      </w:r>
      <w:r>
        <w:rPr>
          <w:sz w:val="22"/>
          <w:szCs w:val="22"/>
        </w:rPr>
        <w:t>(</w:t>
      </w:r>
      <w:proofErr w:type="spellStart"/>
      <w:r>
        <w:rPr>
          <w:sz w:val="22"/>
          <w:szCs w:val="22"/>
        </w:rPr>
        <w:t>Aerts</w:t>
      </w:r>
      <w:proofErr w:type="spellEnd"/>
      <w:r>
        <w:rPr>
          <w:sz w:val="22"/>
          <w:szCs w:val="22"/>
        </w:rPr>
        <w:t xml:space="preserve"> et al. 2004)</w:t>
      </w:r>
      <w:r w:rsidR="00B126F8">
        <w:rPr>
          <w:sz w:val="22"/>
          <w:szCs w:val="22"/>
        </w:rPr>
        <w:fldChar w:fldCharType="end"/>
      </w:r>
      <w:r>
        <w:rPr>
          <w:sz w:val="22"/>
          <w:szCs w:val="22"/>
        </w:rPr>
        <w:t xml:space="preserve"> described a dramatic change in A+T content relative to G+C content in the [-1000, +1000] flanking the TSS, from approximately a 10% difference at the extremes to a 20% difference at </w:t>
      </w:r>
      <w:r>
        <w:rPr>
          <w:sz w:val="22"/>
          <w:szCs w:val="22"/>
        </w:rPr>
        <w:lastRenderedPageBreak/>
        <w:t xml:space="preserve">the TSS in the human, mouse, rat, fly and </w:t>
      </w:r>
      <w:proofErr w:type="spellStart"/>
      <w:r>
        <w:rPr>
          <w:sz w:val="22"/>
          <w:szCs w:val="22"/>
        </w:rPr>
        <w:t>Fugu</w:t>
      </w:r>
      <w:proofErr w:type="spellEnd"/>
      <w:r>
        <w:rPr>
          <w:sz w:val="22"/>
          <w:szCs w:val="22"/>
        </w:rPr>
        <w:t xml:space="preserve"> promoters they studied. These patterns also appeared to correlate with expression breadth, as more broadly-expressed genes had higher </w:t>
      </w:r>
      <w:proofErr w:type="spellStart"/>
      <w:r>
        <w:rPr>
          <w:sz w:val="22"/>
          <w:szCs w:val="22"/>
        </w:rPr>
        <w:t>CpG</w:t>
      </w:r>
      <w:proofErr w:type="spellEnd"/>
      <w:r>
        <w:rPr>
          <w:sz w:val="22"/>
          <w:szCs w:val="22"/>
        </w:rPr>
        <w:t xml:space="preserve"> content and greater difference between A+T and G+C frequencies. Using an updated catalogue of annotated promoter regions from a newer version of DBTSS </w:t>
      </w:r>
      <w:r w:rsidR="00B126F8">
        <w:rPr>
          <w:sz w:val="22"/>
          <w:szCs w:val="22"/>
        </w:rPr>
        <w:fldChar w:fldCharType="begin"/>
      </w:r>
      <w:r w:rsidR="00BF3C8A">
        <w:rPr>
          <w:sz w:val="22"/>
          <w:szCs w:val="22"/>
        </w:rPr>
        <w:instrText xml:space="preserve"> ADDIN EN.CITE &lt;EndNote&gt;&lt;Cite&gt;&lt;Author&gt;Suzuki&lt;/Author&gt;&lt;Year&gt;2002&lt;/Year&gt;&lt;RecNum&gt;134&lt;/RecNum&gt;&lt;record&gt;&lt;rec-number&gt;134&lt;/rec-number&gt;&lt;ref-type name="Journal Article"&gt;17&lt;/ref-type&gt;&lt;contributors&gt;&lt;authors&gt;&lt;author&gt;Suzuki, Y.&lt;/author&gt;&lt;author&gt;Yamashita, R.&lt;/author&gt;&lt;author&gt;Nakai, K.&lt;/author&gt;&lt;author&gt;Sugano, S.&lt;/author&gt;&lt;/authors&gt;&lt;/contributors&gt;&lt;auth-address&gt;Human Genome Center, Institute of Medical Science, University of Tokyo, 4-6-1 Shirokane-dai, Minato-ku, Tokyo 108-8639, Japan. ysuzuki@manage.ims.u-tokyo.ac.jp&lt;/auth-address&gt;&lt;titles&gt;&lt;title&gt;DBTSS: DataBase of human Transcriptional Start Sites and full-length cDNAs&lt;/title&gt;&lt;secondary-title&gt;Nucleic Acids Res&lt;/secondary-title&gt;&lt;/titles&gt;&lt;periodical&gt;&lt;full-title&gt;Nucleic Acids Res&lt;/full-title&gt;&lt;/periodical&gt;&lt;pages&gt;328-31&lt;/pages&gt;&lt;volume&gt;30&lt;/volume&gt;&lt;number&gt;1&lt;/number&gt;&lt;keywords&gt;&lt;keyword&gt;5&amp;apos; Flanking Region&lt;/keyword&gt;&lt;keyword&gt;Chromosome Mapping&lt;/keyword&gt;&lt;keyword&gt;DNA, Complementary/*genetics&lt;/keyword&gt;&lt;keyword&gt;*Databases, Nucleic Acid&lt;/keyword&gt;&lt;keyword&gt;Gene Library&lt;/keyword&gt;&lt;keyword&gt;Genome, Human&lt;/keyword&gt;&lt;keyword&gt;Humans&lt;/keyword&gt;&lt;keyword&gt;Information Storage and Retrieval&lt;/keyword&gt;&lt;keyword&gt;Internet&lt;/keyword&gt;&lt;keyword&gt;Molecular Sequence Data&lt;/keyword&gt;&lt;keyword&gt;Promoter Regions, Genetic&lt;/keyword&gt;&lt;keyword&gt;Sequence Homology, Nucleic Acid&lt;/keyword&gt;&lt;keyword&gt;*Transcription Initiation Site&lt;/keyword&gt;&lt;keyword&gt;Transcription, Genetic&lt;/keyword&gt;&lt;/keywords&gt;&lt;dates&gt;&lt;year&gt;2002&lt;/year&gt;&lt;pub-dates&gt;&lt;date&gt;Jan 1&lt;/date&gt;&lt;/pub-dates&gt;&lt;/dates&gt;&lt;accession-num&gt;11752328&lt;/accession-num&gt;&lt;urls&gt;&lt;related-urls&gt;&lt;url&gt;http://www.ncbi.nlm.nih.gov/entrez/query.fcgi?cmd=Retrieve&amp;amp;db=PubMed&amp;amp;dopt=Citation&amp;amp;list_uids=11752328 &lt;/url&gt;&lt;/related-urls&gt;&lt;/urls&gt;&lt;/record&gt;&lt;/Cite&gt;&lt;/EndNote&gt;</w:instrText>
      </w:r>
      <w:r w:rsidR="00B126F8">
        <w:rPr>
          <w:sz w:val="22"/>
          <w:szCs w:val="22"/>
        </w:rPr>
        <w:fldChar w:fldCharType="separate"/>
      </w:r>
      <w:r>
        <w:rPr>
          <w:sz w:val="22"/>
          <w:szCs w:val="22"/>
        </w:rPr>
        <w:t>(Suzuki et al. 2002)</w:t>
      </w:r>
      <w:r w:rsidR="00B126F8">
        <w:rPr>
          <w:sz w:val="22"/>
          <w:szCs w:val="22"/>
        </w:rPr>
        <w:fldChar w:fldCharType="end"/>
      </w:r>
      <w:r>
        <w:rPr>
          <w:sz w:val="22"/>
          <w:szCs w:val="22"/>
        </w:rPr>
        <w:t xml:space="preserve">, I confirmed these patterns by enumerating and plotting the base frequencies relative to the [-1000, +1000] region surrounding the TSS and examined the [-200, +50] region more closely. </w:t>
      </w:r>
      <w:r w:rsidRPr="00AF236A">
        <w:rPr>
          <w:sz w:val="22"/>
          <w:szCs w:val="22"/>
          <w:highlight w:val="yellow"/>
        </w:rPr>
        <w:t>Figure 3.</w:t>
      </w:r>
      <w:r w:rsidR="00586183" w:rsidRPr="00586183">
        <w:rPr>
          <w:sz w:val="22"/>
          <w:szCs w:val="22"/>
          <w:highlight w:val="yellow"/>
        </w:rPr>
        <w:t>1</w:t>
      </w:r>
      <w:r w:rsidR="00A75F9B" w:rsidRPr="00A75F9B">
        <w:rPr>
          <w:sz w:val="22"/>
          <w:szCs w:val="22"/>
          <w:highlight w:val="yellow"/>
        </w:rPr>
        <w:t>7</w:t>
      </w:r>
      <w:r>
        <w:rPr>
          <w:sz w:val="22"/>
          <w:szCs w:val="22"/>
        </w:rPr>
        <w:t xml:space="preserve"> shows the base frequency distribution in the [-200, +50] region for human, mouse, </w:t>
      </w:r>
      <w:proofErr w:type="spellStart"/>
      <w:r>
        <w:rPr>
          <w:sz w:val="22"/>
          <w:szCs w:val="22"/>
        </w:rPr>
        <w:t>zebrafish</w:t>
      </w:r>
      <w:proofErr w:type="spellEnd"/>
      <w:r>
        <w:rPr>
          <w:sz w:val="22"/>
          <w:szCs w:val="22"/>
        </w:rPr>
        <w:t xml:space="preserve">, Arabidopsis and red alga promoters. Aside from the previously described dramatic difference in A+T and G+C content within this region, I noted two other readily apparent trends. First, in each species except for the red alga, there is a spike in </w:t>
      </w:r>
      <w:proofErr w:type="gramStart"/>
      <w:r>
        <w:rPr>
          <w:sz w:val="22"/>
          <w:szCs w:val="22"/>
        </w:rPr>
        <w:t>A+T</w:t>
      </w:r>
      <w:proofErr w:type="gramEnd"/>
      <w:r>
        <w:rPr>
          <w:sz w:val="22"/>
          <w:szCs w:val="22"/>
        </w:rPr>
        <w:t xml:space="preserve"> content near -30, corresponding to the canonical location of the TATA box. Second, a </w:t>
      </w:r>
      <w:r w:rsidRPr="00586183">
        <w:rPr>
          <w:sz w:val="22"/>
          <w:szCs w:val="22"/>
        </w:rPr>
        <w:t>sharp spike followed by a cleft is present at the TSS, corresponding to the location of the</w:t>
      </w:r>
      <w:r w:rsidR="00586183" w:rsidRPr="00586183">
        <w:rPr>
          <w:sz w:val="22"/>
          <w:szCs w:val="22"/>
        </w:rPr>
        <w:t xml:space="preserve"> INR </w:t>
      </w:r>
      <w:r>
        <w:rPr>
          <w:sz w:val="22"/>
          <w:szCs w:val="22"/>
        </w:rPr>
        <w:t xml:space="preserve">and together, it’s possible that these two features may serve as “guide posts” to direct the location and orientation for transcription initiation. Similar signatures were noted by </w:t>
      </w:r>
      <w:proofErr w:type="spellStart"/>
      <w:r>
        <w:rPr>
          <w:sz w:val="22"/>
          <w:szCs w:val="22"/>
        </w:rPr>
        <w:t>Abeel</w:t>
      </w:r>
      <w:proofErr w:type="spellEnd"/>
      <w:r>
        <w:rPr>
          <w:sz w:val="22"/>
          <w:szCs w:val="22"/>
        </w:rPr>
        <w:t xml:space="preserve"> and colleagues </w:t>
      </w:r>
      <w:r w:rsidR="00B126F8">
        <w:rPr>
          <w:sz w:val="22"/>
          <w:szCs w:val="22"/>
        </w:rPr>
        <w:fldChar w:fldCharType="begin"/>
      </w:r>
      <w:r w:rsidR="00BF3C8A">
        <w:rPr>
          <w:sz w:val="22"/>
          <w:szCs w:val="22"/>
        </w:rPr>
        <w:instrText xml:space="preserve"> ADDIN EN.CITE &lt;EndNote&gt;&lt;Cite&gt;&lt;Author&gt;Abeel&lt;/Author&gt;&lt;Year&gt;2008&lt;/Year&gt;&lt;RecNum&gt;216&lt;/RecNum&gt;&lt;record&gt;&lt;rec-number&gt;216&lt;/rec-number&gt;&lt;ref-type name="Journal Article"&gt;17&lt;/ref-type&gt;&lt;contributors&gt;&lt;authors&gt;&lt;author&gt;Abeel, T.&lt;/author&gt;&lt;author&gt;Saeys, Y.&lt;/author&gt;&lt;author&gt;Bonnet, E.&lt;/author&gt;&lt;author&gt;Rouze, P.&lt;/author&gt;&lt;author&gt;Van de Peer, Y.&lt;/author&gt;&lt;/authors&gt;&lt;/contributors&gt;&lt;auth-address&gt;Department of Plant Systems Biology, Flanders Institute for Biotechnology (VIB), 9052 Gent, Belgium&lt;/auth-address&gt;&lt;titles&gt;&lt;title&gt;Generic eukaryotic core promoter prediction using structural features of DNA&lt;/title&gt;&lt;secondary-title&gt;Genome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research&lt;/abbr-1&gt;&lt;/alt-periodical&gt;&lt;pages&gt;310-23&lt;/pages&gt;&lt;volume&gt;18&lt;/volume&gt;&lt;number&gt;2&lt;/number&gt;&lt;keywords&gt;&lt;keyword&gt;*Algorithms&lt;/keyword&gt;&lt;keyword&gt;Computational Biology/*methods&lt;/keyword&gt;&lt;keyword&gt;DNA/*chemistry&lt;/keyword&gt;&lt;keyword&gt;Databases, Genetic&lt;/keyword&gt;&lt;keyword&gt;Genomics/*methods&lt;/keyword&gt;&lt;keyword&gt;Humans&lt;/keyword&gt;&lt;keyword&gt;Promoter Regions, Genetic/*genetics&lt;/keyword&gt;&lt;/keywords&gt;&lt;dates&gt;&lt;year&gt;2008&lt;/year&gt;&lt;pub-dates&gt;&lt;date&gt;Feb&lt;/date&gt;&lt;/pub-dates&gt;&lt;/dates&gt;&lt;isbn&gt;1088-9051 (Print)&amp;#xD;1088-9051 (Linking)&lt;/isbn&gt;&lt;accession-num&gt;18096745&lt;/accession-num&gt;&lt;urls&gt;&lt;related-urls&gt;&lt;url&gt;http://www.ncbi.nlm.nih.gov/entrez/query.fcgi?cmd=Retrieve&amp;amp;db=PubMed&amp;amp;dopt=Citation&amp;amp;list_uids=18096745 &lt;/url&gt;&lt;/related-urls&gt;&lt;/urls&gt;&lt;language&gt;eng&lt;/language&gt;&lt;/record&gt;&lt;/Cite&gt;&lt;/EndNote&gt;</w:instrText>
      </w:r>
      <w:r w:rsidR="00B126F8">
        <w:rPr>
          <w:sz w:val="22"/>
          <w:szCs w:val="22"/>
        </w:rPr>
        <w:fldChar w:fldCharType="separate"/>
      </w:r>
      <w:r>
        <w:rPr>
          <w:sz w:val="22"/>
          <w:szCs w:val="22"/>
        </w:rPr>
        <w:t>(</w:t>
      </w:r>
      <w:proofErr w:type="spellStart"/>
      <w:r>
        <w:rPr>
          <w:sz w:val="22"/>
          <w:szCs w:val="22"/>
        </w:rPr>
        <w:t>Abeel</w:t>
      </w:r>
      <w:proofErr w:type="spellEnd"/>
      <w:r>
        <w:rPr>
          <w:sz w:val="22"/>
          <w:szCs w:val="22"/>
        </w:rPr>
        <w:t xml:space="preserve"> et al. 2008)</w:t>
      </w:r>
      <w:r w:rsidR="00B126F8">
        <w:rPr>
          <w:sz w:val="22"/>
          <w:szCs w:val="22"/>
        </w:rPr>
        <w:fldChar w:fldCharType="end"/>
      </w:r>
      <w:r>
        <w:rPr>
          <w:sz w:val="22"/>
          <w:szCs w:val="22"/>
        </w:rPr>
        <w:t xml:space="preserve"> in their analysis of promoter structural features, finding these same </w:t>
      </w:r>
    </w:p>
    <w:p w:rsidR="00AC7C7B" w:rsidRDefault="00AC7C7B" w:rsidP="00586183">
      <w:pPr>
        <w:spacing w:after="0" w:line="480" w:lineRule="auto"/>
        <w:contextualSpacing/>
        <w:rPr>
          <w:sz w:val="22"/>
          <w:szCs w:val="22"/>
        </w:rPr>
      </w:pPr>
      <w:proofErr w:type="gramStart"/>
      <w:r>
        <w:rPr>
          <w:sz w:val="22"/>
          <w:szCs w:val="22"/>
        </w:rPr>
        <w:t>positions</w:t>
      </w:r>
      <w:proofErr w:type="gramEnd"/>
      <w:r>
        <w:rPr>
          <w:sz w:val="22"/>
          <w:szCs w:val="22"/>
        </w:rPr>
        <w:t xml:space="preserve"> to denature more easily, even in promoters lacking the TATA motif, perhaps reflecting the need for local DNA </w:t>
      </w:r>
      <w:proofErr w:type="spellStart"/>
      <w:r>
        <w:rPr>
          <w:sz w:val="22"/>
          <w:szCs w:val="22"/>
        </w:rPr>
        <w:t>denaturation</w:t>
      </w:r>
      <w:proofErr w:type="spellEnd"/>
      <w:r>
        <w:rPr>
          <w:sz w:val="22"/>
          <w:szCs w:val="22"/>
        </w:rPr>
        <w:t xml:space="preserve"> to facilitate TBP binding prior to transcription initiation. </w:t>
      </w:r>
    </w:p>
    <w:p w:rsidR="00A75F9B" w:rsidRDefault="00A75F9B" w:rsidP="00AC7C7B">
      <w:pPr>
        <w:spacing w:after="0" w:line="480" w:lineRule="auto"/>
        <w:ind w:firstLine="720"/>
        <w:contextualSpacing/>
        <w:jc w:val="center"/>
        <w:rPr>
          <w:sz w:val="22"/>
          <w:szCs w:val="22"/>
        </w:rPr>
      </w:pPr>
    </w:p>
    <w:p w:rsidR="00A75F9B" w:rsidRDefault="00A75F9B" w:rsidP="00A75F9B">
      <w:pPr>
        <w:spacing w:after="0" w:line="480" w:lineRule="auto"/>
        <w:ind w:firstLine="720"/>
        <w:contextualSpacing/>
        <w:rPr>
          <w:sz w:val="22"/>
          <w:szCs w:val="22"/>
        </w:rPr>
      </w:pPr>
      <w:r>
        <w:rPr>
          <w:sz w:val="22"/>
          <w:szCs w:val="22"/>
        </w:rPr>
        <w:t>Other studies have instead examined the frequency and distribution of short TFBS-sized k-</w:t>
      </w:r>
      <w:proofErr w:type="spellStart"/>
      <w:r>
        <w:rPr>
          <w:sz w:val="22"/>
          <w:szCs w:val="22"/>
        </w:rPr>
        <w:t>mers</w:t>
      </w:r>
      <w:proofErr w:type="spellEnd"/>
      <w:r>
        <w:rPr>
          <w:sz w:val="22"/>
          <w:szCs w:val="22"/>
        </w:rPr>
        <w:t xml:space="preserve"> finding evidence for both enrichment and positional bias of particular k-</w:t>
      </w:r>
      <w:proofErr w:type="spellStart"/>
      <w:r>
        <w:rPr>
          <w:sz w:val="22"/>
          <w:szCs w:val="22"/>
        </w:rPr>
        <w:t>mers</w:t>
      </w:r>
      <w:proofErr w:type="spellEnd"/>
      <w:r>
        <w:rPr>
          <w:sz w:val="22"/>
          <w:szCs w:val="22"/>
        </w:rPr>
        <w:t xml:space="preserve"> relative to the TSS, under the assumption that important regulatory sequences residing within these regions should form distinguishing profiles uncommon elsewhere in the genome </w:t>
      </w:r>
      <w:r>
        <w:rPr>
          <w:sz w:val="22"/>
          <w:szCs w:val="22"/>
        </w:rPr>
        <w:fldChar w:fldCharType="begin"/>
      </w:r>
      <w:r w:rsidR="00BF3C8A">
        <w:rPr>
          <w:sz w:val="22"/>
          <w:szCs w:val="22"/>
        </w:rPr>
        <w:instrText xml:space="preserve"> ADDIN EN.CITE &lt;EndNote&gt;&lt;Cite&gt;&lt;Author&gt;Bina&lt;/Author&gt;&lt;Year&gt;2009&lt;/Year&gt;&lt;RecNum&gt;224&lt;/RecNum&gt;&lt;record&gt;&lt;rec-number&gt;224&lt;/rec-number&gt;&lt;ref-type name="Journal Article"&gt;17&lt;/ref-type&gt;&lt;contributors&gt;&lt;authors&gt;&lt;author&gt;Bina, M.&lt;/author&gt;&lt;author&gt;Wyss, P.&lt;/author&gt;&lt;author&gt;Lazarus, S. A.&lt;/author&gt;&lt;author&gt;Shah, S. R.&lt;/author&gt;&lt;author&gt;Ren, W.&lt;/author&gt;&lt;author&gt;Szpankowski, W.&lt;/author&gt;&lt;author&gt;Crawford, G. E.&lt;/author&gt;&lt;author&gt;Park, S. P.&lt;/author&gt;&lt;author&gt;Song, X. C.&lt;/author&gt;&lt;/authors&gt;&lt;/contributors&gt;&lt;auth-address&gt;Department of Chemistry, Purdue University, West Lafayette, IN 47907, USA. Bina@Purdue.edu&lt;/auth-address&gt;&lt;titles&gt;&lt;title&gt;Discovering sequences with potential regulatory characteristics&lt;/title&gt;&lt;secondary-title&gt;Genomics&lt;/secondary-title&gt;&lt;alt-title&gt;Genomics&lt;/alt-title&gt;&lt;/titles&gt;&lt;periodical&gt;&lt;full-title&gt;Genomics&lt;/full-title&gt;&lt;abbr-1&gt;Genomics&lt;/abbr-1&gt;&lt;/periodical&gt;&lt;alt-periodical&gt;&lt;full-title&gt;Genomics&lt;/full-title&gt;&lt;abbr-1&gt;Genomics&lt;/abbr-1&gt;&lt;/alt-periodical&gt;&lt;pages&gt;314-22&lt;/pages&gt;&lt;volume&gt;93&lt;/volume&gt;&lt;number&gt;4&lt;/number&gt;&lt;keywords&gt;&lt;keyword&gt;Binding Sites&lt;/keyword&gt;&lt;keyword&gt;Chromosomes, Human, Pair 7/genetics&lt;/keyword&gt;&lt;keyword&gt;Computational Biology/*methods&lt;/keyword&gt;&lt;keyword&gt;DNA/*chemistry/metabolism&lt;/keyword&gt;&lt;keyword&gt;Genome, Human&lt;/keyword&gt;&lt;keyword&gt;Homeodomain Proteins/genetics&lt;/keyword&gt;&lt;keyword&gt;Humans&lt;/keyword&gt;&lt;keyword&gt;Promoter Regions, Genetic/genetics&lt;/keyword&gt;&lt;keyword&gt;Regulatory Sequences, Nucleic Acid/*genetics&lt;/keyword&gt;&lt;/keywords&gt;&lt;dates&gt;&lt;year&gt;2009&lt;/year&gt;&lt;pub-dates&gt;&lt;date&gt;Apr&lt;/date&gt;&lt;/pub-dates&gt;&lt;/dates&gt;&lt;isbn&gt;1089-8646 (Electronic)&amp;#xD;1089-8646 (Linking)&lt;/isbn&gt;&lt;accession-num&gt;19084590&lt;/accession-num&gt;&lt;urls&gt;&lt;related-urls&gt;&lt;url&gt;http://www.ncbi.nlm.nih.gov/entrez/query.fcgi?cmd=Retrieve&amp;amp;db=PubMed&amp;amp;dopt=Citation&amp;amp;list_uids=19084590 &lt;/url&gt;&lt;/related-urls&gt;&lt;/urls&gt;&lt;language&gt;eng&lt;/language&gt;&lt;/record&gt;&lt;/Cite&gt;&lt;Cite&gt;&lt;Author&gt;Bina&lt;/Author&gt;&lt;Year&gt;2006&lt;/Year&gt;&lt;RecNum&gt;220&lt;/RecNum&gt;&lt;record&gt;&lt;rec-number&gt;220&lt;/rec-number&gt;&lt;ref-type name="Journal Article"&gt;17&lt;/ref-type&gt;&lt;contributors&gt;&lt;authors&gt;&lt;author&gt;Bina, M.&lt;/author&gt;&lt;author&gt;Wyss, P.&lt;/author&gt;&lt;author&gt;Shah, S. R.&lt;/author&gt;&lt;/authors&gt;&lt;/contributors&gt;&lt;auth-address&gt;Department of Chemistry, Purdue University, West Lafayette, IN, USA.&lt;/auth-address&gt;&lt;titles&gt;&lt;title&gt;A database of 9-mers from promoter regions of human protein-coding genes&lt;/title&gt;&lt;secondary-title&gt;Methods Mol Biol&lt;/secondary-title&gt;&lt;alt-title&gt;Methods in molecular biology (Clifton, N.J&lt;/alt-title&gt;&lt;/titles&gt;&lt;periodical&gt;&lt;full-title&gt;Methods Mol Biol&lt;/full-title&gt;&lt;abbr-1&gt;Methods in molecular biology (Clifton, N.J&lt;/abbr-1&gt;&lt;/periodical&gt;&lt;alt-periodical&gt;&lt;full-title&gt;Methods Mol Biol&lt;/full-title&gt;&lt;abbr-1&gt;Methods in molecular biology (Clifton, N.J&lt;/abbr-1&gt;&lt;/alt-periodical&gt;&lt;pages&gt;129-34&lt;/pages&gt;&lt;volume&gt;338&lt;/volume&gt;&lt;keywords&gt;&lt;keyword&gt;Base Sequence&lt;/keyword&gt;&lt;keyword&gt;DNA/*genetics&lt;/keyword&gt;&lt;keyword&gt;*Databases, Nucleic Acid&lt;/keyword&gt;&lt;keyword&gt;Genome, Human&lt;/keyword&gt;&lt;keyword&gt;Genomics/statistics &amp;amp; numerical data&lt;/keyword&gt;&lt;keyword&gt;Humans&lt;/keyword&gt;&lt;keyword&gt;Internet&lt;/keyword&gt;&lt;keyword&gt;*Promoter Regions, Genetic&lt;/keyword&gt;&lt;keyword&gt;Proteins/genetics&lt;/keyword&gt;&lt;/keywords&gt;&lt;dates&gt;&lt;year&gt;2006&lt;/year&gt;&lt;/dates&gt;&lt;isbn&gt;1064-3745 (Print)&amp;#xD;1064-3745 (Linking)&lt;/isbn&gt;&lt;accession-num&gt;16888355&lt;/accession-num&gt;&lt;urls&gt;&lt;related-urls&gt;&lt;url&gt;http://www.ncbi.nlm.nih.gov/entrez/query.fcgi?cmd=Retrieve&amp;amp;db=PubMed&amp;amp;dopt=Citation&amp;amp;list_uids=16888355 &lt;/url&gt;&lt;/related-urls&gt;&lt;/urls&gt;&lt;language&gt;eng&lt;/language&gt;&lt;/record&gt;&lt;/Cite&gt;&lt;Cite&gt;&lt;Author&gt;FitzGerald&lt;/Author&gt;&lt;Year&gt;2004&lt;/Year&gt;&lt;RecNum&gt;222&lt;/RecNum&gt;&lt;record&gt;&lt;rec-number&gt;222&lt;/rec-number&gt;&lt;ref-type name="Journal Article"&gt;17&lt;/ref-type&gt;&lt;contributors&gt;&lt;authors&gt;&lt;author&gt;FitzGerald, P. C.&lt;/author&gt;&lt;author&gt;Shlyakhtenko, A.&lt;/author&gt;&lt;author&gt;Mir, A. A.&lt;/author&gt;&lt;author&gt;Vinson, C.&lt;/author&gt;&lt;/authors&gt;&lt;/contributors&gt;&lt;auth-address&gt;Genome Analysis Unit, National Cancer Institute, National Institutes of Health, Bethesda, Maryland 20892, USA.&lt;/auth-address&gt;&lt;titles&gt;&lt;title&gt;Clustering of DNA sequences in human promoters&lt;/title&gt;&lt;secondary-title&gt;Genome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research&lt;/abbr-1&gt;&lt;/alt-periodical&gt;&lt;pages&gt;1562-74&lt;/pages&gt;&lt;volume&gt;14&lt;/volume&gt;&lt;number&gt;8&lt;/number&gt;&lt;keywords&gt;&lt;keyword&gt;*Base Sequence&lt;/keyword&gt;&lt;keyword&gt;Cluster Analysis&lt;/keyword&gt;&lt;keyword&gt;Computational Biology/*methods&lt;/keyword&gt;&lt;keyword&gt;Consensus Sequence&lt;/keyword&gt;&lt;keyword&gt;Humans&lt;/keyword&gt;&lt;keyword&gt;*Models, Genetic&lt;/keyword&gt;&lt;keyword&gt;Molecular Sequence Data&lt;/keyword&gt;&lt;keyword&gt;*Promoter Regions, Genetic&lt;/keyword&gt;&lt;keyword&gt;Transcription Initiation Site&lt;/keyword&gt;&lt;/keywords&gt;&lt;dates&gt;&lt;year&gt;2004&lt;/year&gt;&lt;pub-dates&gt;&lt;date&gt;Aug&lt;/date&gt;&lt;/pub-dates&gt;&lt;/dates&gt;&lt;isbn&gt;1088-9051 (Print)&amp;#xD;1088-9051 (Linking)&lt;/isbn&gt;&lt;accession-num&gt;15256515&lt;/accession-num&gt;&lt;urls&gt;&lt;related-urls&gt;&lt;url&gt;http://www.ncbi.nlm.nih.gov/entrez/query.fcgi?cmd=Retrieve&amp;amp;db=PubMed&amp;amp;dopt=Citation&amp;amp;list_uids=15256515 &lt;/url&gt;&lt;/related-urls&gt;&lt;/urls&gt;&lt;language&gt;eng&lt;/language&gt;&lt;/record&gt;&lt;/Cite&gt;&lt;Cite&gt;&lt;Author&gt;FitzGerald&lt;/Author&gt;&lt;Year&gt;2006&lt;/Year&gt;&lt;RecNum&gt;221&lt;/RecNum&gt;&lt;record&gt;&lt;rec-number&gt;221&lt;/rec-number&gt;&lt;ref-type name="Journal Article"&gt;17&lt;/ref-type&gt;&lt;contributors&gt;&lt;authors&gt;&lt;author&gt;FitzGerald, P. C.&lt;/author&gt;&lt;author&gt;Sturgill, D.&lt;/author&gt;&lt;author&gt;Shyakhtenko, A.&lt;/author&gt;&lt;author&gt;Oliver, B.&lt;/author&gt;&lt;author&gt;Vinson, C.&lt;/author&gt;&lt;/authors&gt;&lt;/contributors&gt;&lt;auth-address&gt;Genome Analysis Unit, National Cancer Institute, National Institutes of Health, Bethesda, MD 20892, USA.&lt;/auth-address&gt;&lt;titles&gt;&lt;title&gt;Comparative genomics of Drosophila and human core promoters&lt;/title&gt;&lt;secondary-title&gt;Genome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biology&lt;/abbr-1&gt;&lt;/alt-periodical&gt;&lt;pages&gt;R53&lt;/pages&gt;&lt;volume&gt;7&lt;/volume&gt;&lt;number&gt;7&lt;/number&gt;&lt;keywords&gt;&lt;keyword&gt;Animals&lt;/keyword&gt;&lt;keyword&gt;Drosophila melanogaster/*genetics&lt;/keyword&gt;&lt;keyword&gt;*Genomics&lt;/keyword&gt;&lt;keyword&gt;Humans&lt;/keyword&gt;&lt;keyword&gt;*Promoter Regions, Genetic&lt;/keyword&gt;&lt;keyword&gt;RNA, Messenger/genetics&lt;/keyword&gt;&lt;keyword&gt;Transcription, Genetic&lt;/keyword&gt;&lt;/keywords&gt;&lt;dates&gt;&lt;year&gt;2006&lt;/year&gt;&lt;/dates&gt;&lt;isbn&gt;1465-6914 (Electronic)&amp;#xD;1465-6914 (Linking)&lt;/isbn&gt;&lt;accession-num&gt;16827941&lt;/accession-num&gt;&lt;urls&gt;&lt;related-urls&gt;&lt;url&gt;http://www.ncbi.nlm.nih.gov/entrez/query.fcgi?cmd=Retrieve&amp;amp;db=PubMed&amp;amp;dopt=Citation&amp;amp;list_uids=16827941 &lt;/url&gt;&lt;/related-urls&gt;&lt;/urls&gt;&lt;language&gt;eng&lt;/language&gt;&lt;/record&gt;&lt;/Cite&gt;&lt;Cite&gt;&lt;Author&gt;Marino-Ramirez&lt;/Author&gt;&lt;Year&gt;2004&lt;/Year&gt;&lt;RecNum&gt;225&lt;/RecNum&gt;&lt;record&gt;&lt;rec-number&gt;225&lt;/rec-number&gt;&lt;ref-type name="Journal Article"&gt;17&lt;/ref-type&gt;&lt;contributors&gt;&lt;authors&gt;&lt;author&gt;Marino-Ramirez, L.&lt;/author&gt;&lt;author&gt;Spouge, J. L.&lt;/author&gt;&lt;author&gt;Kanga, G. C.&lt;/author&gt;&lt;author&gt;Landsman, D.&lt;/author&gt;&lt;/authors&gt;&lt;/contributors&gt;&lt;auth-address&gt;Computational Biology Branch, National Center for Biotechnology Information, National Library of Medicine, National Institutes of Health, 8600 Rockville Pike, MSC 6075 Bethesda, MD 20894-6075, USA.&lt;/auth-address&gt;&lt;titles&gt;&lt;title&gt;Statistical analysis of over-represented words in human promoter sequences&lt;/title&gt;&lt;secondary-title&gt;Nucleic Acids Res&lt;/secondary-title&gt;&lt;alt-title&gt;Nucleic acids research&lt;/alt-title&gt;&lt;/titles&gt;&lt;periodical&gt;&lt;full-title&gt;Nucleic Acids Res&lt;/full-title&gt;&lt;/periodical&gt;&lt;pages&gt;949-58&lt;/pages&gt;&lt;volume&gt;32&lt;/volume&gt;&lt;number&gt;3&lt;/number&gt;&lt;keywords&gt;&lt;keyword&gt;Base Sequence&lt;/keyword&gt;&lt;keyword&gt;Binding Sites&lt;/keyword&gt;&lt;keyword&gt;Computer Simulation&lt;/keyword&gt;&lt;keyword&gt;Data Interpretation, Statistical&lt;/keyword&gt;&lt;keyword&gt;Genome, Human&lt;/keyword&gt;&lt;keyword&gt;Humans&lt;/keyword&gt;&lt;keyword&gt;Markov Chains&lt;/keyword&gt;&lt;keyword&gt;*Promoter Regions, Genetic&lt;/keyword&gt;&lt;keyword&gt;Transcription Factors/metabolism&lt;/keyword&gt;&lt;keyword&gt;Transcription Initiation Site&lt;/keyword&gt;&lt;/keywords&gt;&lt;dates&gt;&lt;year&gt;2004&lt;/year&gt;&lt;/dates&gt;&lt;isbn&gt;1362-4962 (Electronic)&amp;#xD;1362-4962 (Linking)&lt;/isbn&gt;&lt;accession-num&gt;14963262&lt;/accession-num&gt;&lt;urls&gt;&lt;related-urls&gt;&lt;url&gt;http://www.ncbi.nlm.nih.gov/entrez/query.fcgi?cmd=Retrieve&amp;amp;db=PubMed&amp;amp;dopt=Citation&amp;amp;list_uids=14963262 &lt;/url&gt;&lt;/related-urls&gt;&lt;/urls&gt;&lt;language&gt;eng&lt;/language&gt;&lt;/record&gt;&lt;/Cite&gt;&lt;Cite&gt;&lt;Author&gt;Xie&lt;/Author&gt;&lt;Year&gt;2005&lt;/Year&gt;&lt;RecNum&gt;226&lt;/RecNum&gt;&lt;record&gt;&lt;rec-number&gt;226&lt;/rec-number&gt;&lt;ref-type name="Journal Article"&gt;17&lt;/ref-type&gt;&lt;contributors&gt;&lt;authors&gt;&lt;author&gt;Xie, X.&lt;/author&gt;&lt;author&gt;Lu, J.&lt;/author&gt;&lt;author&gt;Kulbokas, E. J.&lt;/author&gt;&lt;author&gt;Golub, T. R.&lt;/author&gt;&lt;author&gt;Mootha, V.&lt;/author&gt;&lt;author&gt;Lindblad-Toh, K.&lt;/author&gt;&lt;author&gt;Lander, E. S.&lt;/author&gt;&lt;author&gt;Kellis, M.&lt;/author&gt;&lt;/authors&gt;&lt;/contributors&gt;&lt;auth-address&gt;Broad Institute of MIT and Harvard, Cambridge, Massachusetts 02141, USA.&lt;/auth-address&gt;&lt;titles&gt;&lt;title&gt;Systematic discovery of regulatory motifs in human promoters and 3&amp;apos; UTRs by comparison of several mammals&lt;/title&gt;&lt;secondary-title&gt;Nature&lt;/secondary-title&gt;&lt;alt-title&gt;Nature&lt;/alt-title&gt;&lt;/titles&gt;&lt;periodical&gt;&lt;full-title&gt;Nature&lt;/full-title&gt;&lt;abbr-1&gt;Nature&lt;/abbr-1&gt;&lt;/periodical&gt;&lt;alt-periodical&gt;&lt;full-title&gt;Nature&lt;/full-title&gt;&lt;abbr-1&gt;Nature&lt;/abbr-1&gt;&lt;/alt-periodical&gt;&lt;pages&gt;338-45&lt;/pages&gt;&lt;volume&gt;434&lt;/volume&gt;&lt;number&gt;7031&lt;/number&gt;&lt;keywords&gt;&lt;keyword&gt;3&amp;apos; Untranslated Regions/*genetics&lt;/keyword&gt;&lt;keyword&gt;Animals&lt;/keyword&gt;&lt;keyword&gt;Base Sequence&lt;/keyword&gt;&lt;keyword&gt;Conserved Sequence/genetics&lt;/keyword&gt;&lt;keyword&gt;Dogs&lt;/keyword&gt;&lt;keyword&gt;Gene Expression Profiling&lt;/keyword&gt;&lt;keyword&gt;Humans&lt;/keyword&gt;&lt;keyword&gt;Mammals/*genetics&lt;/keyword&gt;&lt;keyword&gt;Mice&lt;/keyword&gt;&lt;keyword&gt;MicroRNAs/genetics/metabolism&lt;/keyword&gt;&lt;keyword&gt;Molecular Sequence Data&lt;/keyword&gt;&lt;keyword&gt;Organ Specificity&lt;/keyword&gt;&lt;keyword&gt;Promoter Regions, Genetic/*genetics&lt;/keyword&gt;&lt;keyword&gt;Rats&lt;/keyword&gt;&lt;keyword&gt;Sequence Alignment&lt;/keyword&gt;&lt;/keywords&gt;&lt;dates&gt;&lt;year&gt;2005&lt;/year&gt;&lt;pub-dates&gt;&lt;date&gt;Mar 17&lt;/date&gt;&lt;/pub-dates&gt;&lt;/dates&gt;&lt;isbn&gt;1476-4687 (Electronic)&amp;#xD;1476-4687 (Linking)&lt;/isbn&gt;&lt;accession-num&gt;15735639&lt;/accession-num&gt;&lt;urls&gt;&lt;related-urls&gt;&lt;url&gt;http://www.ncbi.nlm.nih.gov/entrez/query.fcgi?cmd=Retrieve&amp;amp;db=PubMed&amp;amp;dopt=Citation&amp;amp;list_uids=15735639 &lt;/url&gt;&lt;/related-urls&gt;&lt;/urls&gt;&lt;language&gt;eng&lt;/language&gt;&lt;/record&gt;&lt;/Cite&gt;&lt;Cite&gt;&lt;Author&gt;Bellora&lt;/Author&gt;&lt;Year&gt;2007&lt;/Year&gt;&lt;RecNum&gt;11&lt;/RecNum&gt;&lt;record&gt;&lt;rec-number&gt;11&lt;/rec-number&gt;&lt;ref-type name="Journal Article"&gt;17&lt;/ref-type&gt;&lt;contributors&gt;&lt;authors&gt;&lt;author&gt;Bellora, N.&lt;/author&gt;&lt;author&gt;Farre, D.&lt;/author&gt;&lt;author&gt;Alba, M. M.&lt;/author&gt;&lt;/authors&gt;&lt;/contributors&gt;&lt;auth-address&gt;Research Unit on Biomedical Informatics, Universitat Pompeu Fabra, Barcelona, Spain. malba@imim.es&lt;/auth-address&gt;&lt;titles&gt;&lt;title&gt;Positional bias of general and tissue-specific regulatory motifs in mouse gene promoters&lt;/title&gt;&lt;secondary-title&gt;BMC Genomics&lt;/secondary-title&gt;&lt;/titles&gt;&lt;periodical&gt;&lt;full-title&gt;BMC Genomics&lt;/full-title&gt;&lt;abbr-1&gt;BMC genomics&lt;/abbr-1&gt;&lt;/periodical&gt;&lt;pages&gt;459&lt;/pages&gt;&lt;volume&gt;8&lt;/volume&gt;&lt;keywords&gt;&lt;keyword&gt;Animals&lt;/keyword&gt;&lt;keyword&gt;Databases, Nucleic Acid&lt;/keyword&gt;&lt;keyword&gt;Gene Expression Regulation/*genetics&lt;/keyword&gt;&lt;keyword&gt;Mice&lt;/keyword&gt;&lt;keyword&gt;Organ Specificity/*genetics&lt;/keyword&gt;&lt;keyword&gt;Promoter Regions (Genetics)/*genetics&lt;/keyword&gt;&lt;keyword&gt;Software&lt;/keyword&gt;&lt;keyword&gt;Transcription Factors/metabolism&lt;/keyword&gt;&lt;/keywords&gt;&lt;dates&gt;&lt;year&gt;2007&lt;/year&gt;&lt;/dates&gt;&lt;accession-num&gt;18078513&lt;/accession-num&gt;&lt;urls&gt;&lt;related-urls&gt;&lt;url&gt;http://www.ncbi.nlm.nih.gov/entrez/query.fcgi?cmd=Retrieve&amp;amp;db=PubMed&amp;amp;dopt=Citation&amp;amp;list_uids=18078513 &lt;/url&gt;&lt;/related-urls&gt;&lt;/urls&gt;&lt;/record&gt;&lt;/Cite&gt;&lt;Cite&gt;&lt;Author&gt;Tabach&lt;/Author&gt;&lt;Year&gt;2007&lt;/Year&gt;&lt;RecNum&gt;355&lt;/RecNum&gt;&lt;record&gt;&lt;rec-number&gt;355&lt;/rec-number&gt;&lt;ref-type name="Journal Article"&gt;17&lt;/ref-type&gt;&lt;contributors&gt;&lt;authors&gt;&lt;author&gt;Tabach, Y.&lt;/author&gt;&lt;author&gt;Brosh, R.&lt;/author&gt;&lt;author&gt;Buganim, Y.&lt;/author&gt;&lt;author&gt;Reiner, A.&lt;/author&gt;&lt;author&gt;Zuk, O.&lt;/author&gt;&lt;author&gt;Yitzhaky, A.&lt;/author&gt;&lt;author&gt;Koudritsky, M.&lt;/author&gt;&lt;author&gt;Rotter, V.&lt;/author&gt;&lt;author&gt;Domany, E.&lt;/author&gt;&lt;/authors&gt;&lt;/contributors&gt;&lt;auth-address&gt;Department of Physics of Complex Systems, Weizmann Institute of Science, Rehovot, Israel.; Department of Molecular Cell Biology, Weizmann Institute of Science, Rehovot, Israel.&lt;/auth-address&gt;&lt;titles&gt;&lt;title&gt;Wide-scale analysis of human functional transcription factor binding reveals a strong bias towards the transcription start site&lt;/title&gt;&lt;secondary-title&gt;PLoS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one&lt;/abbr-1&gt;&lt;/alt-periodical&gt;&lt;pages&gt;e807&lt;/pages&gt;&lt;volume&gt;2&lt;/volume&gt;&lt;number&gt;8&lt;/number&gt;&lt;dates&gt;&lt;year&gt;2007&lt;/year&gt;&lt;/dates&gt;&lt;isbn&gt;1932-6203 (Electronic)&amp;#xD;1932-6203 (Linking)&lt;/isbn&gt;&lt;accession-num&gt;17726537&lt;/accession-num&gt;&lt;urls&gt;&lt;related-urls&gt;&lt;url&gt;http://www.ncbi.nlm.nih.gov/entrez/query.fcgi?cmd=Retrieve&amp;amp;db=PubMed&amp;amp;dopt=Citation&amp;amp;list_uids=17726537 &lt;/url&gt;&lt;/related-urls&gt;&lt;/urls&gt;&lt;language&gt;eng&lt;/language&gt;&lt;/record&gt;&lt;/Cite&gt;&lt;/EndNote&gt;</w:instrText>
      </w:r>
      <w:r>
        <w:rPr>
          <w:sz w:val="22"/>
          <w:szCs w:val="22"/>
        </w:rPr>
        <w:fldChar w:fldCharType="separate"/>
      </w:r>
      <w:r>
        <w:rPr>
          <w:sz w:val="22"/>
          <w:szCs w:val="22"/>
        </w:rPr>
        <w:t xml:space="preserve">(FitzGerald et al. 2004; Marino-Ramirez et al. 2004; </w:t>
      </w:r>
      <w:proofErr w:type="spellStart"/>
      <w:r>
        <w:rPr>
          <w:sz w:val="22"/>
          <w:szCs w:val="22"/>
        </w:rPr>
        <w:t>Xie</w:t>
      </w:r>
      <w:proofErr w:type="spellEnd"/>
      <w:r>
        <w:rPr>
          <w:sz w:val="22"/>
          <w:szCs w:val="22"/>
        </w:rPr>
        <w:t xml:space="preserve"> et al. 2005; </w:t>
      </w:r>
      <w:proofErr w:type="spellStart"/>
      <w:r>
        <w:rPr>
          <w:sz w:val="22"/>
          <w:szCs w:val="22"/>
        </w:rPr>
        <w:t>Bina</w:t>
      </w:r>
      <w:proofErr w:type="spellEnd"/>
      <w:r>
        <w:rPr>
          <w:sz w:val="22"/>
          <w:szCs w:val="22"/>
        </w:rPr>
        <w:t xml:space="preserve"> et al. 2006; FitzGerald et al. 2006; </w:t>
      </w:r>
      <w:proofErr w:type="spellStart"/>
      <w:r>
        <w:rPr>
          <w:sz w:val="22"/>
          <w:szCs w:val="22"/>
        </w:rPr>
        <w:t>Bellora</w:t>
      </w:r>
      <w:proofErr w:type="spellEnd"/>
      <w:r>
        <w:rPr>
          <w:sz w:val="22"/>
          <w:szCs w:val="22"/>
        </w:rPr>
        <w:t xml:space="preserve"> et al. 2007; </w:t>
      </w:r>
      <w:proofErr w:type="spellStart"/>
      <w:r>
        <w:rPr>
          <w:sz w:val="22"/>
          <w:szCs w:val="22"/>
        </w:rPr>
        <w:t>Tabach</w:t>
      </w:r>
      <w:proofErr w:type="spellEnd"/>
      <w:r>
        <w:rPr>
          <w:sz w:val="22"/>
          <w:szCs w:val="22"/>
        </w:rPr>
        <w:t xml:space="preserve"> et al. 2007; </w:t>
      </w:r>
      <w:proofErr w:type="spellStart"/>
      <w:r>
        <w:rPr>
          <w:sz w:val="22"/>
          <w:szCs w:val="22"/>
        </w:rPr>
        <w:t>Bina</w:t>
      </w:r>
      <w:proofErr w:type="spellEnd"/>
      <w:r>
        <w:rPr>
          <w:sz w:val="22"/>
          <w:szCs w:val="22"/>
        </w:rPr>
        <w:t xml:space="preserve"> et al. 2009)</w:t>
      </w:r>
      <w:r>
        <w:rPr>
          <w:sz w:val="22"/>
          <w:szCs w:val="22"/>
        </w:rPr>
        <w:fldChar w:fldCharType="end"/>
      </w:r>
      <w:r>
        <w:rPr>
          <w:sz w:val="22"/>
          <w:szCs w:val="22"/>
        </w:rPr>
        <w:t xml:space="preserve">. Among the most commonly reported motifs are those GC-rich motifs associated with the Sp1 family of C2H2 zinc-finger proteins and NRF-1, a mitochondrial </w:t>
      </w:r>
    </w:p>
    <w:p w:rsidR="00A75F9B" w:rsidRDefault="00AC7C7B" w:rsidP="00AC7C7B">
      <w:pPr>
        <w:spacing w:after="0" w:line="480" w:lineRule="auto"/>
        <w:contextualSpacing/>
        <w:rPr>
          <w:sz w:val="22"/>
          <w:szCs w:val="22"/>
        </w:rPr>
      </w:pPr>
      <w:r>
        <w:rPr>
          <w:noProof/>
          <w:sz w:val="22"/>
          <w:szCs w:val="22"/>
          <w:lang w:val="en-US" w:bidi="ar-SA"/>
        </w:rPr>
        <w:lastRenderedPageBreak/>
        <w:drawing>
          <wp:anchor distT="0" distB="0" distL="114300" distR="114300" simplePos="0" relativeHeight="251658240" behindDoc="0" locked="0" layoutInCell="1" allowOverlap="1">
            <wp:simplePos x="0" y="0"/>
            <wp:positionH relativeFrom="margin">
              <wp:align>left</wp:align>
            </wp:positionH>
            <wp:positionV relativeFrom="margin">
              <wp:align>top</wp:align>
            </wp:positionV>
            <wp:extent cx="5638800" cy="3783330"/>
            <wp:effectExtent l="19050" t="0" r="0" b="0"/>
            <wp:wrapSquare wrapText="bothSides"/>
            <wp:docPr id="31" name="Picture 16" descr="C:\Users\Esther\Documents\My Dropbox\Thesis\figures\chapter3\Fig3.X_promoter_base_compo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sther\Documents\My Dropbox\Thesis\figures\chapter3\Fig3.X_promoter_base_composition.jpg"/>
                    <pic:cNvPicPr>
                      <a:picLocks noChangeAspect="1" noChangeArrowheads="1"/>
                    </pic:cNvPicPr>
                  </pic:nvPicPr>
                  <pic:blipFill>
                    <a:blip r:embed="rId23" cstate="print"/>
                    <a:srcRect/>
                    <a:stretch>
                      <a:fillRect/>
                    </a:stretch>
                  </pic:blipFill>
                  <pic:spPr bwMode="auto">
                    <a:xfrm>
                      <a:off x="0" y="0"/>
                      <a:ext cx="5638800" cy="3783330"/>
                    </a:xfrm>
                    <a:prstGeom prst="rect">
                      <a:avLst/>
                    </a:prstGeom>
                    <a:noFill/>
                    <a:ln w="9525">
                      <a:noFill/>
                      <a:miter lim="800000"/>
                      <a:headEnd/>
                      <a:tailEnd/>
                    </a:ln>
                  </pic:spPr>
                </pic:pic>
              </a:graphicData>
            </a:graphic>
          </wp:anchor>
        </w:drawing>
      </w:r>
    </w:p>
    <w:p w:rsidR="00A75F9B" w:rsidRDefault="00A75F9B" w:rsidP="00A75F9B">
      <w:pPr>
        <w:spacing w:after="0"/>
        <w:rPr>
          <w:b/>
          <w:sz w:val="16"/>
          <w:szCs w:val="16"/>
        </w:rPr>
      </w:pPr>
      <w:r>
        <w:rPr>
          <w:b/>
          <w:sz w:val="16"/>
          <w:szCs w:val="16"/>
        </w:rPr>
        <w:t>FIGURE 3.17 MONONUCLEOTIDE FREQUENCIES AROUND THE TSS [-200, +50] IN HUMAN, MOUSE, ZEBRAFISH, ARABIDOPSIS AND RED ALGA PROMOTERS</w:t>
      </w:r>
    </w:p>
    <w:p w:rsidR="00A75F9B" w:rsidRDefault="00A75F9B" w:rsidP="00AC7C7B">
      <w:pPr>
        <w:spacing w:after="0" w:line="480" w:lineRule="auto"/>
        <w:contextualSpacing/>
        <w:rPr>
          <w:sz w:val="22"/>
          <w:szCs w:val="22"/>
        </w:rPr>
      </w:pPr>
    </w:p>
    <w:p w:rsidR="00AC7C7B" w:rsidRDefault="00A75F9B" w:rsidP="00A75F9B">
      <w:pPr>
        <w:spacing w:after="0" w:line="480" w:lineRule="auto"/>
        <w:contextualSpacing/>
        <w:rPr>
          <w:sz w:val="22"/>
          <w:szCs w:val="22"/>
        </w:rPr>
      </w:pPr>
      <w:r>
        <w:rPr>
          <w:sz w:val="22"/>
          <w:szCs w:val="22"/>
        </w:rPr>
        <w:t>respiratory chain regulator</w:t>
      </w:r>
      <w:r w:rsidR="00AC7C7B">
        <w:rPr>
          <w:sz w:val="22"/>
          <w:szCs w:val="22"/>
        </w:rPr>
        <w:t xml:space="preserve">, the </w:t>
      </w:r>
      <w:proofErr w:type="spellStart"/>
      <w:r w:rsidR="00AC7C7B">
        <w:rPr>
          <w:sz w:val="22"/>
          <w:szCs w:val="22"/>
        </w:rPr>
        <w:t>cAMP</w:t>
      </w:r>
      <w:proofErr w:type="spellEnd"/>
      <w:r w:rsidR="00AC7C7B">
        <w:rPr>
          <w:sz w:val="22"/>
          <w:szCs w:val="22"/>
        </w:rPr>
        <w:t xml:space="preserve"> response element (CRE) bound by </w:t>
      </w:r>
      <w:proofErr w:type="spellStart"/>
      <w:r w:rsidR="00AC7C7B">
        <w:rPr>
          <w:sz w:val="22"/>
          <w:szCs w:val="22"/>
        </w:rPr>
        <w:t>Bzip</w:t>
      </w:r>
      <w:proofErr w:type="spellEnd"/>
      <w:r w:rsidR="00AC7C7B">
        <w:rPr>
          <w:sz w:val="22"/>
          <w:szCs w:val="22"/>
        </w:rPr>
        <w:t xml:space="preserve"> proteins, as well as motifs bound by the ETS family of TFs </w:t>
      </w:r>
      <w:r w:rsidR="00B126F8">
        <w:rPr>
          <w:sz w:val="22"/>
          <w:szCs w:val="22"/>
        </w:rPr>
        <w:fldChar w:fldCharType="begin"/>
      </w:r>
      <w:r w:rsidR="00BF3C8A">
        <w:rPr>
          <w:sz w:val="22"/>
          <w:szCs w:val="22"/>
        </w:rPr>
        <w:instrText xml:space="preserve"> ADDIN EN.CITE &lt;EndNote&gt;&lt;Cite&gt;&lt;Author&gt;FitzGerald&lt;/Author&gt;&lt;Year&gt;2004&lt;/Year&gt;&lt;RecNum&gt;222&lt;/RecNum&gt;&lt;record&gt;&lt;rec-number&gt;222&lt;/rec-number&gt;&lt;ref-type name="Journal Article"&gt;17&lt;/ref-type&gt;&lt;contributors&gt;&lt;authors&gt;&lt;author&gt;FitzGerald, P. C.&lt;/author&gt;&lt;author&gt;Shlyakhtenko, A.&lt;/author&gt;&lt;author&gt;Mir, A. A.&lt;/author&gt;&lt;author&gt;Vinson, C.&lt;/author&gt;&lt;/authors&gt;&lt;/contributors&gt;&lt;auth-address&gt;Genome Analysis Unit, National Cancer Institute, National Institutes of Health, Bethesda, Maryland 20892, USA.&lt;/auth-address&gt;&lt;titles&gt;&lt;title&gt;Clustering of DNA sequences in human promoters&lt;/title&gt;&lt;secondary-title&gt;Genome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research&lt;/abbr-1&gt;&lt;/alt-periodical&gt;&lt;pages&gt;1562-74&lt;/pages&gt;&lt;volume&gt;14&lt;/volume&gt;&lt;number&gt;8&lt;/number&gt;&lt;keywords&gt;&lt;keyword&gt;*Base Sequence&lt;/keyword&gt;&lt;keyword&gt;Cluster Analysis&lt;/keyword&gt;&lt;keyword&gt;Computational Biology/*methods&lt;/keyword&gt;&lt;keyword&gt;Consensus Sequence&lt;/keyword&gt;&lt;keyword&gt;Humans&lt;/keyword&gt;&lt;keyword&gt;*Models, Genetic&lt;/keyword&gt;&lt;keyword&gt;Molecular Sequence Data&lt;/keyword&gt;&lt;keyword&gt;*Promoter Regions, Genetic&lt;/keyword&gt;&lt;keyword&gt;Transcription Initiation Site&lt;/keyword&gt;&lt;/keywords&gt;&lt;dates&gt;&lt;year&gt;2004&lt;/year&gt;&lt;pub-dates&gt;&lt;date&gt;Aug&lt;/date&gt;&lt;/pub-dates&gt;&lt;/dates&gt;&lt;isbn&gt;1088-9051 (Print)&amp;#xD;1088-9051 (Linking)&lt;/isbn&gt;&lt;accession-num&gt;15256515&lt;/accession-num&gt;&lt;urls&gt;&lt;related-urls&gt;&lt;url&gt;http://www.ncbi.nlm.nih.gov/entrez/query.fcgi?cmd=Retrieve&amp;amp;db=PubMed&amp;amp;dopt=Citation&amp;amp;list_uids=15256515 &lt;/url&gt;&lt;/related-urls&gt;&lt;/urls&gt;&lt;language&gt;eng&lt;/language&gt;&lt;/record&gt;&lt;/Cite&gt;&lt;Cite&gt;&lt;Author&gt;Marino-Ramirez&lt;/Author&gt;&lt;Year&gt;2004&lt;/Year&gt;&lt;RecNum&gt;225&lt;/RecNum&gt;&lt;record&gt;&lt;rec-number&gt;225&lt;/rec-number&gt;&lt;ref-type name="Journal Article"&gt;17&lt;/ref-type&gt;&lt;contributors&gt;&lt;authors&gt;&lt;author&gt;Marino-Ramirez, L.&lt;/author&gt;&lt;author&gt;Spouge, J. L.&lt;/author&gt;&lt;author&gt;Kanga, G. C.&lt;/author&gt;&lt;author&gt;Landsman, D.&lt;/author&gt;&lt;/authors&gt;&lt;/contributors&gt;&lt;auth-address&gt;Computational Biology Branch, National Center for Biotechnology Information, National Library of Medicine, National Institutes of Health, 8600 Rockville Pike, MSC 6075 Bethesda, MD 20894-6075, USA.&lt;/auth-address&gt;&lt;titles&gt;&lt;title&gt;Statistical analysis of over-represented words in human promoter sequences&lt;/title&gt;&lt;secondary-title&gt;Nucleic Acids Res&lt;/secondary-title&gt;&lt;alt-title&gt;Nucleic acids research&lt;/alt-title&gt;&lt;/titles&gt;&lt;periodical&gt;&lt;full-title&gt;Nucleic Acids Res&lt;/full-title&gt;&lt;/periodical&gt;&lt;pages&gt;949-58&lt;/pages&gt;&lt;volume&gt;32&lt;/volume&gt;&lt;number&gt;3&lt;/number&gt;&lt;keywords&gt;&lt;keyword&gt;Base Sequence&lt;/keyword&gt;&lt;keyword&gt;Binding Sites&lt;/keyword&gt;&lt;keyword&gt;Computer Simulation&lt;/keyword&gt;&lt;keyword&gt;Data Interpretation, Statistical&lt;/keyword&gt;&lt;keyword&gt;Genome, Human&lt;/keyword&gt;&lt;keyword&gt;Humans&lt;/keyword&gt;&lt;keyword&gt;Markov Chains&lt;/keyword&gt;&lt;keyword&gt;*Promoter Regions, Genetic&lt;/keyword&gt;&lt;keyword&gt;Transcription Factors/metabolism&lt;/keyword&gt;&lt;keyword&gt;Transcription Initiation Site&lt;/keyword&gt;&lt;/keywords&gt;&lt;dates&gt;&lt;year&gt;2004&lt;/year&gt;&lt;/dates&gt;&lt;isbn&gt;1362-4962 (Electronic)&amp;#xD;1362-4962 (Linking)&lt;/isbn&gt;&lt;accession-num&gt;14963262&lt;/accession-num&gt;&lt;urls&gt;&lt;related-urls&gt;&lt;url&gt;http://www.ncbi.nlm.nih.gov/entrez/query.fcgi?cmd=Retrieve&amp;amp;db=PubMed&amp;amp;dopt=Citation&amp;amp;list_uids=14963262 &lt;/url&gt;&lt;/related-urls&gt;&lt;/urls&gt;&lt;language&gt;eng&lt;/language&gt;&lt;/record&gt;&lt;/Cite&gt;&lt;Cite&gt;&lt;Author&gt;Xie&lt;/Author&gt;&lt;Year&gt;2005&lt;/Year&gt;&lt;RecNum&gt;226&lt;/RecNum&gt;&lt;record&gt;&lt;rec-number&gt;226&lt;/rec-number&gt;&lt;ref-type name="Journal Article"&gt;17&lt;/ref-type&gt;&lt;contributors&gt;&lt;authors&gt;&lt;author&gt;Xie, X.&lt;/author&gt;&lt;author&gt;Lu, J.&lt;/author&gt;&lt;author&gt;Kulbokas, E. J.&lt;/author&gt;&lt;author&gt;Golub, T. R.&lt;/author&gt;&lt;author&gt;Mootha, V.&lt;/author&gt;&lt;author&gt;Lindblad-Toh, K.&lt;/author&gt;&lt;author&gt;Lander, E. S.&lt;/author&gt;&lt;author&gt;Kellis, M.&lt;/author&gt;&lt;/authors&gt;&lt;/contributors&gt;&lt;auth-address&gt;Broad Institute of MIT and Harvard, Cambridge, Massachusetts 02141, USA.&lt;/auth-address&gt;&lt;titles&gt;&lt;title&gt;Systematic discovery of regulatory motifs in human promoters and 3&amp;apos; UTRs by comparison of several mammals&lt;/title&gt;&lt;secondary-title&gt;Nature&lt;/secondary-title&gt;&lt;alt-title&gt;Nature&lt;/alt-title&gt;&lt;/titles&gt;&lt;periodical&gt;&lt;full-title&gt;Nature&lt;/full-title&gt;&lt;abbr-1&gt;Nature&lt;/abbr-1&gt;&lt;/periodical&gt;&lt;alt-periodical&gt;&lt;full-title&gt;Nature&lt;/full-title&gt;&lt;abbr-1&gt;Nature&lt;/abbr-1&gt;&lt;/alt-periodical&gt;&lt;pages&gt;338-45&lt;/pages&gt;&lt;volume&gt;434&lt;/volume&gt;&lt;number&gt;7031&lt;/number&gt;&lt;keywords&gt;&lt;keyword&gt;3&amp;apos; Untranslated Regions/*genetics&lt;/keyword&gt;&lt;keyword&gt;Animals&lt;/keyword&gt;&lt;keyword&gt;Base Sequence&lt;/keyword&gt;&lt;keyword&gt;Conserved Sequence/genetics&lt;/keyword&gt;&lt;keyword&gt;Dogs&lt;/keyword&gt;&lt;keyword&gt;Gene Expression Profiling&lt;/keyword&gt;&lt;keyword&gt;Humans&lt;/keyword&gt;&lt;keyword&gt;Mammals/*genetics&lt;/keyword&gt;&lt;keyword&gt;Mice&lt;/keyword&gt;&lt;keyword&gt;MicroRNAs/genetics/metabolism&lt;/keyword&gt;&lt;keyword&gt;Molecular Sequence Data&lt;/keyword&gt;&lt;keyword&gt;Organ Specificity&lt;/keyword&gt;&lt;keyword&gt;Promoter Regions, Genetic/*genetics&lt;/keyword&gt;&lt;keyword&gt;Rats&lt;/keyword&gt;&lt;keyword&gt;Sequence Alignment&lt;/keyword&gt;&lt;/keywords&gt;&lt;dates&gt;&lt;year&gt;2005&lt;/year&gt;&lt;pub-dates&gt;&lt;date&gt;Mar 17&lt;/date&gt;&lt;/pub-dates&gt;&lt;/dates&gt;&lt;isbn&gt;1476-4687 (Electronic)&amp;#xD;1476-4687 (Linking)&lt;/isbn&gt;&lt;accession-num&gt;15735639&lt;/accession-num&gt;&lt;urls&gt;&lt;related-urls&gt;&lt;url&gt;http://www.ncbi.nlm.nih.gov/entrez/query.fcgi?cmd=Retrieve&amp;amp;db=PubMed&amp;amp;dopt=Citation&amp;amp;list_uids=15735639 &lt;/url&gt;&lt;/related-urls&gt;&lt;/urls&gt;&lt;language&gt;eng&lt;/language&gt;&lt;/record&gt;&lt;/Cite&gt;&lt;/EndNote&gt;</w:instrText>
      </w:r>
      <w:r w:rsidR="00B126F8">
        <w:rPr>
          <w:sz w:val="22"/>
          <w:szCs w:val="22"/>
        </w:rPr>
        <w:fldChar w:fldCharType="separate"/>
      </w:r>
      <w:r w:rsidR="00AC7C7B">
        <w:rPr>
          <w:sz w:val="22"/>
          <w:szCs w:val="22"/>
        </w:rPr>
        <w:t xml:space="preserve">(FitzGerald et al. 2004; Marino-Ramirez et al. 2004; </w:t>
      </w:r>
      <w:proofErr w:type="spellStart"/>
      <w:r w:rsidR="00AC7C7B">
        <w:rPr>
          <w:sz w:val="22"/>
          <w:szCs w:val="22"/>
        </w:rPr>
        <w:t>Xie</w:t>
      </w:r>
      <w:proofErr w:type="spellEnd"/>
      <w:r w:rsidR="00AC7C7B">
        <w:rPr>
          <w:sz w:val="22"/>
          <w:szCs w:val="22"/>
        </w:rPr>
        <w:t xml:space="preserve"> et al. 2005)</w:t>
      </w:r>
      <w:r w:rsidR="00B126F8">
        <w:rPr>
          <w:sz w:val="22"/>
          <w:szCs w:val="22"/>
        </w:rPr>
        <w:fldChar w:fldCharType="end"/>
      </w:r>
      <w:r w:rsidR="00AC7C7B">
        <w:rPr>
          <w:sz w:val="22"/>
          <w:szCs w:val="22"/>
        </w:rPr>
        <w:t xml:space="preserve">. However, making definitive associations between sequence motifs and the trans-acting factors that bind them is often challenging, usually relying on similarity matches to the limited motifs in repositories such as </w:t>
      </w:r>
      <w:proofErr w:type="spellStart"/>
      <w:r w:rsidR="00AC7C7B">
        <w:rPr>
          <w:sz w:val="22"/>
          <w:szCs w:val="22"/>
        </w:rPr>
        <w:t>Transfac</w:t>
      </w:r>
      <w:proofErr w:type="spellEnd"/>
      <w:r w:rsidR="00AC7C7B">
        <w:rPr>
          <w:sz w:val="22"/>
          <w:szCs w:val="22"/>
        </w:rPr>
        <w:t xml:space="preserve"> </w:t>
      </w:r>
      <w:r w:rsidR="00B126F8">
        <w:rPr>
          <w:sz w:val="22"/>
          <w:szCs w:val="22"/>
        </w:rPr>
        <w:fldChar w:fldCharType="begin"/>
      </w:r>
      <w:r w:rsidR="00BF3C8A">
        <w:rPr>
          <w:sz w:val="22"/>
          <w:szCs w:val="22"/>
        </w:rPr>
        <w:instrText xml:space="preserve"> ADDIN EN.CITE &lt;EndNote&gt;&lt;Cite&gt;&lt;Author&gt;Knuppel&lt;/Author&gt;&lt;Year&gt;1994&lt;/Year&gt;&lt;RecNum&gt;230&lt;/RecNum&gt;&lt;record&gt;&lt;rec-number&gt;230&lt;/rec-number&gt;&lt;ref-type name="Journal Article"&gt;17&lt;/ref-type&gt;&lt;contributors&gt;&lt;authors&gt;&lt;author&gt;Knuppel, R.&lt;/author&gt;&lt;author&gt;Dietze, P.&lt;/author&gt;&lt;author&gt;Lehnberg, W.&lt;/author&gt;&lt;author&gt;Frech, K.&lt;/author&gt;&lt;author&gt;Wingender, E.&lt;/author&gt;&lt;/authors&gt;&lt;/contributors&gt;&lt;auth-address&gt;Gesellschaft fur Biotechnologische Forschung, Department of Genetics, Braunschweig, Germany.&lt;/auth-address&gt;&lt;titles&gt;&lt;title&gt;TRANSFAC retrieval program: a network model database of eukaryotic transcription regulating sequences and proteins&lt;/title&gt;&lt;secondary-title&gt;J Comput Biol&lt;/secondary-title&gt;&lt;/titles&gt;&lt;periodical&gt;&lt;full-title&gt;J Comput Biol&lt;/full-title&gt;&lt;/periodical&gt;&lt;pages&gt;191-8&lt;/pages&gt;&lt;volume&gt;1&lt;/volume&gt;&lt;number&gt;3&lt;/number&gt;&lt;keywords&gt;&lt;keyword&gt;Amino Acid Sequence&lt;/keyword&gt;&lt;keyword&gt;Base Sequence&lt;/keyword&gt;&lt;keyword&gt;*Database Management Systems&lt;/keyword&gt;&lt;keyword&gt;*Databases, Factual&lt;/keyword&gt;&lt;keyword&gt;*Regulatory Sequences, Nucleic Acid&lt;/keyword&gt;&lt;keyword&gt;*Transcription Factors&lt;/keyword&gt;&lt;keyword&gt;*Transcription, Genetic&lt;/keyword&gt;&lt;keyword&gt;User-Computer Interface&lt;/keyword&gt;&lt;/keywords&gt;&lt;dates&gt;&lt;year&gt;1994&lt;/year&gt;&lt;pub-dates&gt;&lt;date&gt;Fall&lt;/date&gt;&lt;/pub-dates&gt;&lt;/dates&gt;&lt;isbn&gt;1066-5277 (Print)&amp;#xD;1066-5277 (Linking)&lt;/isbn&gt;&lt;accession-num&gt;8790464&lt;/accession-num&gt;&lt;urls&gt;&lt;related-urls&gt;&lt;url&gt;http://www.ncbi.nlm.nih.gov/entrez/query.fcgi?cmd=Retrieve&amp;amp;db=PubMed&amp;amp;dopt=Citation&amp;amp;list_uids=8790464 &lt;/url&gt;&lt;/related-urls&gt;&lt;/urls&gt;&lt;language&gt;eng&lt;/language&gt;&lt;/record&gt;&lt;/Cite&gt;&lt;/EndNote&gt;</w:instrText>
      </w:r>
      <w:r w:rsidR="00B126F8">
        <w:rPr>
          <w:sz w:val="22"/>
          <w:szCs w:val="22"/>
        </w:rPr>
        <w:fldChar w:fldCharType="separate"/>
      </w:r>
      <w:r w:rsidR="00AC7C7B">
        <w:rPr>
          <w:sz w:val="22"/>
          <w:szCs w:val="22"/>
        </w:rPr>
        <w:t>(</w:t>
      </w:r>
      <w:proofErr w:type="spellStart"/>
      <w:r w:rsidR="00AC7C7B">
        <w:rPr>
          <w:sz w:val="22"/>
          <w:szCs w:val="22"/>
        </w:rPr>
        <w:t>Knuppel</w:t>
      </w:r>
      <w:proofErr w:type="spellEnd"/>
      <w:r w:rsidR="00AC7C7B">
        <w:rPr>
          <w:sz w:val="22"/>
          <w:szCs w:val="22"/>
        </w:rPr>
        <w:t xml:space="preserve"> et al. 1994)</w:t>
      </w:r>
      <w:r w:rsidR="00B126F8">
        <w:rPr>
          <w:sz w:val="22"/>
          <w:szCs w:val="22"/>
        </w:rPr>
        <w:fldChar w:fldCharType="end"/>
      </w:r>
      <w:r w:rsidR="00AC7C7B">
        <w:rPr>
          <w:sz w:val="22"/>
          <w:szCs w:val="22"/>
        </w:rPr>
        <w:t xml:space="preserve"> and JASPAR </w:t>
      </w:r>
      <w:r w:rsidR="00B126F8">
        <w:rPr>
          <w:sz w:val="22"/>
          <w:szCs w:val="22"/>
        </w:rPr>
        <w:fldChar w:fldCharType="begin"/>
      </w:r>
      <w:r w:rsidR="00BF3C8A">
        <w:rPr>
          <w:sz w:val="22"/>
          <w:szCs w:val="22"/>
        </w:rPr>
        <w:instrText xml:space="preserve"> ADDIN EN.CITE &lt;EndNote&gt;&lt;Cite&gt;&lt;Author&gt;Sandelin&lt;/Author&gt;&lt;Year&gt;2004&lt;/Year&gt;&lt;RecNum&gt;9&lt;/RecNum&gt;&lt;record&gt;&lt;rec-number&gt;9&lt;/rec-number&gt;&lt;ref-type name="Journal Article"&gt;17&lt;/ref-type&gt;&lt;contributors&gt;&lt;authors&gt;&lt;author&gt;Sandelin, A.&lt;/author&gt;&lt;author&gt;Alkema, W.&lt;/author&gt;&lt;author&gt;Engstrom, P.&lt;/author&gt;&lt;author&gt;Wasserman, W. W.&lt;/author&gt;&lt;author&gt;Lenhard, B.&lt;/author&gt;&lt;/authors&gt;&lt;/contributors&gt;&lt;auth-address&gt;Center for Genomics and Bioinformatics, Karolinska Institutet, Berzelius vag 35, S-17177 Stockholm, Sweden.&lt;/auth-address&gt;&lt;titles&gt;&lt;title&gt;JASPAR: an open-access database for eukaryotic transcription factor binding profiles&lt;/title&gt;&lt;secondary-title&gt;Nucleic Acids Res&lt;/secondary-title&gt;&lt;/titles&gt;&lt;periodical&gt;&lt;full-title&gt;Nucleic Acids Res&lt;/full-title&gt;&lt;/periodical&gt;&lt;pages&gt;D91-4&lt;/pages&gt;&lt;volume&gt;32&lt;/volume&gt;&lt;number&gt;Database issue&lt;/number&gt;&lt;keywords&gt;&lt;keyword&gt;Animals&lt;/keyword&gt;&lt;keyword&gt;Base Sequence&lt;/keyword&gt;&lt;keyword&gt;Binding Sites&lt;/keyword&gt;&lt;keyword&gt;Computational Biology&lt;/keyword&gt;&lt;keyword&gt;DNA/genetics/metabolism&lt;/keyword&gt;&lt;keyword&gt;*Databases, Nucleic Acid&lt;/keyword&gt;&lt;keyword&gt;Eukaryotic Cells/metabolism&lt;/keyword&gt;&lt;keyword&gt;Humans&lt;/keyword&gt;&lt;keyword&gt;Information Storage and Retrieval&lt;/keyword&gt;&lt;keyword&gt;Internet&lt;/keyword&gt;&lt;keyword&gt;Molecular Sequence Data&lt;/keyword&gt;&lt;keyword&gt;Response Elements/*genetics&lt;/keyword&gt;&lt;keyword&gt;Software&lt;/keyword&gt;&lt;keyword&gt;Transcription Factors/*metabolism&lt;/keyword&gt;&lt;keyword&gt;*Transcription, Genetic&lt;/keyword&gt;&lt;keyword&gt;User-Computer Interface&lt;/keyword&gt;&lt;/keywords&gt;&lt;dates&gt;&lt;year&gt;2004&lt;/year&gt;&lt;pub-dates&gt;&lt;date&gt;Jan 1&lt;/date&gt;&lt;/pub-dates&gt;&lt;/dates&gt;&lt;accession-num&gt;14681366&lt;/accession-num&gt;&lt;urls&gt;&lt;related-urls&gt;&lt;url&gt;http://www.ncbi.nlm.nih.gov/entrez/query.fcgi?cmd=Retrieve&amp;amp;db=PubMed&amp;amp;dopt=Citation&amp;amp;list_uids=14681366 &lt;/url&gt;&lt;/related-urls&gt;&lt;/urls&gt;&lt;/record&gt;&lt;/Cite&gt;&lt;/EndNote&gt;</w:instrText>
      </w:r>
      <w:r w:rsidR="00B126F8">
        <w:rPr>
          <w:sz w:val="22"/>
          <w:szCs w:val="22"/>
        </w:rPr>
        <w:fldChar w:fldCharType="separate"/>
      </w:r>
      <w:r w:rsidR="00AC7C7B">
        <w:rPr>
          <w:sz w:val="22"/>
          <w:szCs w:val="22"/>
        </w:rPr>
        <w:t>(</w:t>
      </w:r>
      <w:proofErr w:type="spellStart"/>
      <w:r w:rsidR="00AC7C7B">
        <w:rPr>
          <w:sz w:val="22"/>
          <w:szCs w:val="22"/>
        </w:rPr>
        <w:t>Sandelin</w:t>
      </w:r>
      <w:proofErr w:type="spellEnd"/>
      <w:r w:rsidR="00AC7C7B">
        <w:rPr>
          <w:sz w:val="22"/>
          <w:szCs w:val="22"/>
        </w:rPr>
        <w:t xml:space="preserve"> et al. 2004)</w:t>
      </w:r>
      <w:r w:rsidR="00B126F8">
        <w:rPr>
          <w:sz w:val="22"/>
          <w:szCs w:val="22"/>
        </w:rPr>
        <w:fldChar w:fldCharType="end"/>
      </w:r>
      <w:r w:rsidR="00AC7C7B">
        <w:rPr>
          <w:sz w:val="22"/>
          <w:szCs w:val="22"/>
        </w:rPr>
        <w:t xml:space="preserve">; although recent </w:t>
      </w:r>
      <w:proofErr w:type="spellStart"/>
      <w:r w:rsidR="00AC7C7B">
        <w:rPr>
          <w:sz w:val="22"/>
          <w:szCs w:val="22"/>
        </w:rPr>
        <w:t>ChIP</w:t>
      </w:r>
      <w:proofErr w:type="spellEnd"/>
      <w:r w:rsidR="00AC7C7B">
        <w:rPr>
          <w:sz w:val="22"/>
          <w:szCs w:val="22"/>
        </w:rPr>
        <w:t xml:space="preserve">-chip studies have also shown positional bias of binding near the TSS </w:t>
      </w:r>
      <w:r w:rsidR="00B126F8">
        <w:rPr>
          <w:sz w:val="22"/>
          <w:szCs w:val="22"/>
        </w:rPr>
        <w:fldChar w:fldCharType="begin"/>
      </w:r>
      <w:r w:rsidR="00BF3C8A">
        <w:rPr>
          <w:sz w:val="22"/>
          <w:szCs w:val="22"/>
        </w:rPr>
        <w:instrText xml:space="preserve"> ADDIN EN.CITE &lt;EndNote&gt;&lt;Cite&gt;&lt;Author&gt;Birney&lt;/Author&gt;&lt;Year&gt;2007&lt;/Year&gt;&lt;RecNum&gt;189&lt;/RecNum&gt;&lt;record&gt;&lt;rec-number&gt;189&lt;/rec-number&gt;&lt;ref-type name="Journal Article"&gt;17&lt;/ref-type&gt;&lt;contributors&gt;&lt;authors&gt;&lt;author&gt;Birney, E.&lt;/author&gt;&lt;author&gt;Stamatoyannopoulos, J. A.&lt;/author&gt;&lt;author&gt;Dutta, A.&lt;/author&gt;&lt;author&gt;Guigo, R.&lt;/author&gt;&lt;author&gt;Gingeras, T. R.&lt;/author&gt;&lt;author&gt;Margulies, E. H.&lt;/author&gt;&lt;author&gt;Weng, Z.&lt;/author&gt;&lt;author&gt;Snyder, M.&lt;/author&gt;&lt;author&gt;Dermitzakis, E. T.&lt;/author&gt;&lt;author&gt;Thurman, R. E.&lt;/author&gt;&lt;author&gt;Kuehn, M. S.&lt;/author&gt;&lt;author&gt;Taylor, C. M.&lt;/author&gt;&lt;author&gt;Neph, S.&lt;/author&gt;&lt;author&gt;Koch, C. M.&lt;/author&gt;&lt;author&gt;Asthana, S.&lt;/author&gt;&lt;author&gt;Malhotra, A.&lt;/author&gt;&lt;author&gt;Adzhubei, I.&lt;/author&gt;&lt;author&gt;Greenbaum, J. A.&lt;/author&gt;&lt;author&gt;Andrews, R. M.&lt;/author&gt;&lt;author&gt;Flicek, P.&lt;/author&gt;&lt;author&gt;Boyle, P. J.&lt;/author&gt;&lt;author&gt;Cao, H.&lt;/author&gt;&lt;author&gt;Carter, N. P.&lt;/author&gt;&lt;author&gt;Clelland, G. K.&lt;/author&gt;&lt;author&gt;Davis, S.&lt;/author&gt;&lt;author&gt;Day, N.&lt;/author&gt;&lt;author&gt;Dhami, P.&lt;/author&gt;&lt;author&gt;Dillon, S. C.&lt;/author&gt;&lt;author&gt;Dorschner, M. O.&lt;/author&gt;&lt;author&gt;Fiegler, H.&lt;/author&gt;&lt;author&gt;Giresi, P. G.&lt;/author&gt;&lt;author&gt;Goldy, J.&lt;/author&gt;&lt;author&gt;Hawrylycz, M.&lt;/author&gt;&lt;author&gt;Haydock, A.&lt;/author&gt;&lt;author&gt;Humbert, R.&lt;/author&gt;&lt;author&gt;James, K. D.&lt;/author&gt;&lt;author&gt;Johnson, B. E.&lt;/author&gt;&lt;author&gt;Johnson, E. M.&lt;/author&gt;&lt;author&gt;Frum, T. T.&lt;/author&gt;&lt;author&gt;Rosenzweig, E. R.&lt;/author&gt;&lt;author&gt;Karnani, N.&lt;/author&gt;&lt;author&gt;Lee, K.&lt;/author&gt;&lt;author&gt;Lefebvre, G. C.&lt;/author&gt;&lt;author&gt;Navas, P. A.&lt;/author&gt;&lt;author&gt;Neri, F.&lt;/author&gt;&lt;author&gt;Parker, S. C.&lt;/author&gt;&lt;author&gt;Sabo, P. J.&lt;/author&gt;&lt;author&gt;Sandstrom, R.&lt;/author&gt;&lt;author&gt;Shafer, A.&lt;/author&gt;&lt;author&gt;Vetrie, D.&lt;/author&gt;&lt;author&gt;Weaver, M.&lt;/author&gt;&lt;author&gt;Wilcox, S.&lt;/author&gt;&lt;author&gt;Yu, M.&lt;/author&gt;&lt;author&gt;Collins, F. S.&lt;/author&gt;&lt;author&gt;Dekker, J.&lt;/author&gt;&lt;author&gt;Lieb, J. D.&lt;/author&gt;&lt;author&gt;Tullius, T. D.&lt;/author&gt;&lt;author&gt;Crawford, G. E.&lt;/author&gt;&lt;author&gt;Sunyaev, S.&lt;/author&gt;&lt;author&gt;Noble, W. S.&lt;/author&gt;&lt;author&gt;Dunham, I.&lt;/author&gt;&lt;author&gt;Denoeud, F.&lt;/author&gt;&lt;author&gt;Reymond, A.&lt;/author&gt;&lt;author&gt;Kapranov, P.&lt;/author&gt;&lt;author&gt;Rozowsky, J.&lt;/author&gt;&lt;author&gt;Zheng, D.&lt;/author&gt;&lt;author&gt;Castelo, R.&lt;/author&gt;&lt;author&gt;Frankish, A.&lt;/author&gt;&lt;author&gt;Harrow, J.&lt;/author&gt;&lt;author&gt;Ghosh, S.&lt;/author&gt;&lt;author&gt;Sandelin, A.&lt;/author&gt;&lt;author&gt;Hofacker, I. L.&lt;/author&gt;&lt;author&gt;Baertsch, R.&lt;/author&gt;&lt;author&gt;Keefe, D.&lt;/author&gt;&lt;author&gt;Dike, S.&lt;/author&gt;&lt;author&gt;Cheng, J.&lt;/author&gt;&lt;author&gt;Hirsch, H. A.&lt;/author&gt;&lt;author&gt;Sekinger, E. A.&lt;/author&gt;&lt;author&gt;Lagarde, J.&lt;/author&gt;&lt;author&gt;Abril, J. F.&lt;/author&gt;&lt;author&gt;Shahab, A.&lt;/author&gt;&lt;author&gt;Flamm, C.&lt;/author&gt;&lt;author&gt;Fried, C.&lt;/author&gt;&lt;author&gt;Hackermuller, J.&lt;/author&gt;&lt;author&gt;Hertel, J.&lt;/author&gt;&lt;author&gt;Lindemeyer, M.&lt;/author&gt;&lt;author&gt;Missal, K.&lt;/author&gt;&lt;author&gt;Tanzer, A.&lt;/author&gt;&lt;author&gt;Washietl, S.&lt;/author&gt;&lt;author&gt;Korbel, J.&lt;/author&gt;&lt;author&gt;Emanuelsson, O.&lt;/author&gt;&lt;author&gt;Pedersen, J. S.&lt;/author&gt;&lt;author&gt;Holroyd, N.&lt;/author&gt;&lt;author&gt;Taylor, R.&lt;/author&gt;&lt;author&gt;Swarbreck, D.&lt;/author&gt;&lt;author&gt;Matthews, N.&lt;/author&gt;&lt;author&gt;Dickson, M. C.&lt;/author&gt;&lt;author&gt;Thomas, D. J.&lt;/author&gt;&lt;author&gt;Weirauch, M. T.&lt;/author&gt;&lt;author&gt;Gilbert, J.&lt;/author&gt;&lt;author&gt;Drenkow, J.&lt;/author&gt;&lt;author&gt;Bell, I.&lt;/author&gt;&lt;author&gt;Zhao, X.&lt;/author&gt;&lt;author&gt;Srinivasan, K. G.&lt;/author&gt;&lt;author&gt;Sung, W. K.&lt;/author&gt;&lt;author&gt;Ooi, H. S.&lt;/author&gt;&lt;author&gt;Chiu, K. P.&lt;/author&gt;&lt;author&gt;Foissac, S.&lt;/author&gt;&lt;author&gt;Alioto, T.&lt;/author&gt;&lt;author&gt;Brent, M.&lt;/author&gt;&lt;author&gt;Pachter, L.&lt;/author&gt;&lt;author&gt;Tress, M. L.&lt;/author&gt;&lt;author&gt;Valencia, A.&lt;/author&gt;&lt;author&gt;Choo, S. W.&lt;/author&gt;&lt;author&gt;Choo, C. Y.&lt;/author&gt;&lt;author&gt;Ucla, C.&lt;/author&gt;&lt;author&gt;Manzano, C.&lt;/author&gt;&lt;author&gt;Wyss, C.&lt;/author&gt;&lt;author&gt;Cheung, E.&lt;/author&gt;&lt;author&gt;Clark, T. G.&lt;/author&gt;&lt;author&gt;Brown, J. B.&lt;/author&gt;&lt;author&gt;Ganesh, M.&lt;/author&gt;&lt;author&gt;Patel, S.&lt;/author&gt;&lt;author&gt;Tammana, H.&lt;/author&gt;&lt;author&gt;Chrast, J.&lt;/author&gt;&lt;author&gt;Henrichsen, C. N.&lt;/author&gt;&lt;author&gt;Kai, C.&lt;/author&gt;&lt;author&gt;Kawai, J.&lt;/author&gt;&lt;author&gt;Nagalakshmi, U.&lt;/author&gt;&lt;author&gt;Wu, J.&lt;/author&gt;&lt;author&gt;Lian, Z.&lt;/author&gt;&lt;author&gt;Lian, J.&lt;/author&gt;&lt;author&gt;Newburger, P.&lt;/author&gt;&lt;author&gt;Zhang, X.&lt;/author&gt;&lt;author&gt;Bickel, P.&lt;/author&gt;&lt;author&gt;Mattick, J. S.&lt;/author&gt;&lt;author&gt;Carninci, P.&lt;/author&gt;&lt;author&gt;Hayashizaki, Y.&lt;/author&gt;&lt;author&gt;Weissman, S.&lt;/author&gt;&lt;author&gt;Hubbard, T.&lt;/author&gt;&lt;author&gt;Myers, R. M.&lt;/author&gt;&lt;author&gt;Rogers, J.&lt;/author&gt;&lt;author&gt;Stadler, P. F.&lt;/author&gt;&lt;author&gt;Lowe, T. M.&lt;/author&gt;&lt;author&gt;Wei, C. L.&lt;/author&gt;&lt;author&gt;Ruan, Y.&lt;/author&gt;&lt;author&gt;Struhl, K.&lt;/author&gt;&lt;author&gt;Gerstein, M.&lt;/author&gt;&lt;author&gt;Antonarakis, S. E.&lt;/author&gt;&lt;author&gt;Fu, Y.&lt;/author&gt;&lt;author&gt;Green, E. D.&lt;/author&gt;&lt;author&gt;Karaoz, U.&lt;/author&gt;&lt;author&gt;Siepel, A.&lt;/author&gt;&lt;author&gt;Taylor, J.&lt;/author&gt;&lt;author&gt;Liefer, L. A.&lt;/author&gt;&lt;author&gt;Wetterstrand, K. A.&lt;/author&gt;&lt;author&gt;Good, P. J.&lt;/author&gt;&lt;author&gt;Feingold, E. A.&lt;/author&gt;&lt;author&gt;Guyer, M. S.&lt;/author&gt;&lt;author&gt;Cooper, G. M.&lt;/author&gt;&lt;author&gt;Asimenos, G.&lt;/author&gt;&lt;author&gt;Dewey, C. N.&lt;/author&gt;&lt;author&gt;Hou, M.&lt;/author&gt;&lt;author&gt;Nikolaev, S.&lt;/author&gt;&lt;author&gt;Montoya-Burgos, J. I.&lt;/author&gt;&lt;author&gt;Loytynoja, A.&lt;/author&gt;&lt;author&gt;Whelan, S.&lt;/author&gt;&lt;author&gt;Pardi, F.&lt;/author&gt;&lt;author&gt;Massingham, T.&lt;/author&gt;&lt;author&gt;Huang, H.&lt;/author&gt;&lt;author&gt;Zhang, N. R.&lt;/author&gt;&lt;author&gt;Holmes, I.&lt;/author&gt;&lt;author&gt;Mullikin, J. C.&lt;/author&gt;&lt;author&gt;Ureta-Vidal, A.&lt;/author&gt;&lt;author&gt;Paten, B.&lt;/author&gt;&lt;author&gt;Seringhaus, M.&lt;/author&gt;&lt;author&gt;Church, D.&lt;/author&gt;&lt;author&gt;Rosenbloom, K.&lt;/author&gt;&lt;author&gt;Kent, W. J.&lt;/author&gt;&lt;author&gt;Stone, E. A.&lt;/author&gt;&lt;author&gt;Batzoglou, S.&lt;/author&gt;&lt;author&gt;Goldman, N.&lt;/author&gt;&lt;author&gt;Hardison, R. C.&lt;/author&gt;&lt;author&gt;Haussler, D.&lt;/author&gt;&lt;author&gt;Miller, W.&lt;/author&gt;&lt;author&gt;Sidow, A.&lt;/author&gt;&lt;author&gt;Trinklein, N. D.&lt;/author&gt;&lt;author&gt;Zhang, Z. D.&lt;/author&gt;&lt;author&gt;Barrera, L.&lt;/author&gt;&lt;author&gt;Stuart, R.&lt;/author&gt;&lt;author&gt;King, D. C.&lt;/author&gt;&lt;author&gt;Ameur, A.&lt;/author&gt;&lt;author&gt;Enroth, S.&lt;/author&gt;&lt;author&gt;Bieda, M. C.&lt;/author&gt;&lt;author&gt;Kim, J.&lt;/author&gt;&lt;author&gt;Bhinge, A. A.&lt;/author&gt;&lt;author&gt;Jiang, N.&lt;/author&gt;&lt;author&gt;Liu, J.&lt;/author&gt;&lt;author&gt;Yao, F.&lt;/author&gt;&lt;author&gt;Vega, V. B.&lt;/author&gt;&lt;author&gt;Lee, C. W.&lt;/author&gt;&lt;author&gt;Ng, P.&lt;/author&gt;&lt;author&gt;Shahab, A.&lt;/author&gt;&lt;author&gt;Yang, A.&lt;/author&gt;&lt;author&gt;Moqtaderi, Z.&lt;/author&gt;&lt;author&gt;Zhu, Z.&lt;/author&gt;&lt;author&gt;Xu, X.&lt;/author&gt;&lt;author&gt;Squazzo, S.&lt;/author&gt;&lt;author&gt;Oberley, M. J.&lt;/author&gt;&lt;author&gt;Inman, D.&lt;/author&gt;&lt;author&gt;Singer, M. A.&lt;/author&gt;&lt;author&gt;Richmond, T. A.&lt;/author&gt;&lt;author&gt;Munn, K. J.&lt;/author&gt;&lt;author&gt;Rada-Iglesias, A.&lt;/author&gt;&lt;author&gt;Wallerman, O.&lt;/author&gt;&lt;author&gt;Komorowski, J.&lt;/author&gt;&lt;author&gt;Fowler, J. C.&lt;/author&gt;&lt;author&gt;Couttet, P.&lt;/author&gt;&lt;author&gt;Bruce, A. W.&lt;/author&gt;&lt;author&gt;Dovey, O. M.&lt;/author&gt;&lt;author&gt;Ellis, P. D.&lt;/author&gt;&lt;author&gt;Langford, C. F.&lt;/author&gt;&lt;author&gt;Nix, D. A.&lt;/author&gt;&lt;author&gt;Euskirchen, G.&lt;/author&gt;&lt;author&gt;Hartman, S.&lt;/author&gt;&lt;author&gt;Urban, A. E.&lt;/author&gt;&lt;author&gt;Kraus, P.&lt;/author&gt;&lt;author&gt;Van Calcar, S.&lt;/author&gt;&lt;author&gt;Heintzman, N.&lt;/author&gt;&lt;author&gt;Kim, T. H.&lt;/author&gt;&lt;author&gt;Wang, K.&lt;/author&gt;&lt;author&gt;Qu, C.&lt;/author&gt;&lt;author&gt;Hon, G.&lt;/author&gt;&lt;author&gt;Luna, R.&lt;/author&gt;&lt;author&gt;Glass, C. K.&lt;/author&gt;&lt;author&gt;Rosenfeld, M. G.&lt;/author&gt;&lt;author&gt;Aldred, S. F.&lt;/author&gt;&lt;author&gt;Cooper, S. J.&lt;/author&gt;&lt;author&gt;Halees, A.&lt;/author&gt;&lt;author&gt;Lin, J. M.&lt;/author&gt;&lt;author&gt;Shulha, H. P.&lt;/author&gt;&lt;author&gt;Zhang, X.&lt;/author&gt;&lt;author&gt;Xu, M.&lt;/author&gt;&lt;author&gt;Haidar, J. N.&lt;/author&gt;&lt;author&gt;Yu, Y.&lt;/author&gt;&lt;author&gt;Ruan, Y.&lt;/author&gt;&lt;author&gt;Iyer, V. R.&lt;/author&gt;&lt;author&gt;Green, R. D.&lt;/author&gt;&lt;author&gt;Wadelius, C.&lt;/author&gt;&lt;author&gt;Farnham, P. J.&lt;/author&gt;&lt;author&gt;Ren, B.&lt;/author&gt;&lt;author&gt;Harte, R. A.&lt;/author&gt;&lt;author&gt;Hinrichs, A. S.&lt;/author&gt;&lt;author&gt;Trumbower, H.&lt;/author&gt;&lt;author&gt;Clawson, H.&lt;/author&gt;&lt;author&gt;Hillman-Jackson, J.&lt;/author&gt;&lt;author&gt;Zweig, A. S.&lt;/author&gt;&lt;author&gt;Smith, K.&lt;/author&gt;&lt;author&gt;Thakkapallayil, A.&lt;/author&gt;&lt;author&gt;Barber, G.&lt;/author&gt;&lt;author&gt;Kuhn, R. M.&lt;/author&gt;&lt;author&gt;Karolchik, D.&lt;/author&gt;&lt;author&gt;Armengol, L.&lt;/author&gt;&lt;author&gt;Bird, C. P.&lt;/author&gt;&lt;author&gt;de Bakker, P. I.&lt;/author&gt;&lt;author&gt;Kern, A. D.&lt;/author&gt;&lt;author&gt;Lopez-Bigas, N.&lt;/author&gt;&lt;author&gt;Martin, J. D.&lt;/author&gt;&lt;author&gt;Stranger, B. E.&lt;/author&gt;&lt;author&gt;Woodroffe, A.&lt;/author&gt;&lt;author&gt;Davydov, E.&lt;/author&gt;&lt;author&gt;Dimas, A.&lt;/author&gt;&lt;author&gt;Eyras, E.&lt;/author&gt;&lt;author&gt;Hallgrimsdottir, I. B.&lt;/author&gt;&lt;author&gt;Huppert, J.&lt;/author&gt;&lt;author&gt;Zody, M. C.&lt;/author&gt;&lt;author&gt;Abecasis, G. R.&lt;/author&gt;&lt;author&gt;Estivill, X.&lt;/author&gt;&lt;author&gt;Bouffard, G. G.&lt;/author&gt;&lt;author&gt;Guan, X.&lt;/author&gt;&lt;author&gt;Hansen, N. F.&lt;/author&gt;&lt;author&gt;Idol, J. R.&lt;/author&gt;&lt;author&gt;Maduro, V. V.&lt;/author&gt;&lt;author&gt;Maskeri, B.&lt;/author&gt;&lt;author&gt;McDowell, J. C.&lt;/author&gt;&lt;author&gt;Park, M.&lt;/author&gt;&lt;author&gt;Thomas, P. J.&lt;/author&gt;&lt;author&gt;Young, A. C.&lt;/author&gt;&lt;author&gt;Blakesley, R. W.&lt;/author&gt;&lt;author&gt;Muzny, D. M.&lt;/author&gt;&lt;author&gt;Sodergren, E.&lt;/author&gt;&lt;author&gt;Wheeler, D. A.&lt;/author&gt;&lt;author&gt;Worley, K. C.&lt;/author&gt;&lt;author&gt;Jiang, H.&lt;/author&gt;&lt;author&gt;Weinstock, G. M.&lt;/author&gt;&lt;author&gt;Gibbs, R. A.&lt;/author&gt;&lt;author&gt;Graves, T.&lt;/author&gt;&lt;author&gt;Fulton, R.&lt;/author&gt;&lt;author&gt;Mardis, E. R.&lt;/author&gt;&lt;author&gt;Wilson, R. K.&lt;/author&gt;&lt;author&gt;Clamp, M.&lt;/author&gt;&lt;author&gt;Cuff, J.&lt;/author&gt;&lt;author&gt;Gnerre, S.&lt;/author&gt;&lt;author&gt;Jaffe, D. B.&lt;/author&gt;&lt;author&gt;Chang, J. L.&lt;/author&gt;&lt;author&gt;Lindblad-Toh, K.&lt;/author&gt;&lt;author&gt;Lander, E. S.&lt;/author&gt;&lt;author&gt;Koriabine, M.&lt;/author&gt;&lt;author&gt;Nefedov, M.&lt;/author&gt;&lt;author&gt;Osoegawa, K.&lt;/author&gt;&lt;author&gt;Yoshinaga, Y.&lt;/author&gt;&lt;author&gt;Zhu, B.&lt;/author&gt;&lt;author&gt;de Jong, P. J.&lt;/author&gt;&lt;/authors&gt;&lt;/contributors&gt;&lt;titles&gt;&lt;title&gt;Identification and analysis of functional elements in 1% of the human genome by the ENCODE pilot project&lt;/title&gt;&lt;secondary-title&gt;Nature&lt;/secondary-title&gt;&lt;/titles&gt;&lt;periodical&gt;&lt;full-title&gt;Nature&lt;/full-title&gt;&lt;abbr-1&gt;Nature&lt;/abbr-1&gt;&lt;/periodical&gt;&lt;pages&gt;799-816&lt;/pages&gt;&lt;volume&gt;447&lt;/volume&gt;&lt;number&gt;7146&lt;/number&gt;&lt;keywords&gt;&lt;keyword&gt;Chromatin/genetics/metabolism&lt;/keyword&gt;&lt;keyword&gt;Chromatin Immunoprecipitation&lt;/keyword&gt;&lt;keyword&gt;Conserved Sequence/genetics&lt;/keyword&gt;&lt;keyword&gt;DNA Replication&lt;/keyword&gt;&lt;keyword&gt;Evolution, Molecular&lt;/keyword&gt;&lt;keyword&gt;Exons/genetics&lt;/keyword&gt;&lt;keyword&gt;Genetic Variation/genetics&lt;/keyword&gt;&lt;keyword&gt;Genome, Human/*genetics&lt;/keyword&gt;&lt;keyword&gt;*Genomics&lt;/keyword&gt;&lt;keyword&gt;Heterozygote&lt;/keyword&gt;&lt;keyword&gt;Histones/metabolism&lt;/keyword&gt;&lt;keyword&gt;Humans&lt;/keyword&gt;&lt;keyword&gt;Pilot Projects&lt;/keyword&gt;&lt;keyword&gt;Protein Binding&lt;/keyword&gt;&lt;keyword&gt;RNA, Messenger/genetics&lt;/keyword&gt;&lt;keyword&gt;RNA, Untranslated/genetics&lt;/keyword&gt;&lt;keyword&gt;Regulatory Sequences, Nucleic Acid/*genetics&lt;/keyword&gt;&lt;keyword&gt;Transcription Factors/metabolism&lt;/keyword&gt;&lt;keyword&gt;Transcription Initiation Site&lt;/keyword&gt;&lt;keyword&gt;Transcription, Genetic/*genetics&lt;/keyword&gt;&lt;/keywords&gt;&lt;dates&gt;&lt;year&gt;2007&lt;/year&gt;&lt;pub-dates&gt;&lt;date&gt;Jun 14&lt;/date&gt;&lt;/pub-dates&gt;&lt;/dates&gt;&lt;accession-num&gt;17571346&lt;/accession-num&gt;&lt;urls&gt;&lt;related-urls&gt;&lt;url&gt;http://www.ncbi.nlm.nih.gov/entrez/query.fcgi?cmd=Retrieve&amp;amp;db=PubMed&amp;amp;dopt=Citation&amp;amp;list_uids=17571346 &lt;/url&gt;&lt;/related-urls&gt;&lt;/urls&gt;&lt;/record&gt;&lt;/Cite&gt;&lt;/EndNote&gt;</w:instrText>
      </w:r>
      <w:r w:rsidR="00B126F8">
        <w:rPr>
          <w:sz w:val="22"/>
          <w:szCs w:val="22"/>
        </w:rPr>
        <w:fldChar w:fldCharType="separate"/>
      </w:r>
      <w:r w:rsidR="00AC7C7B">
        <w:rPr>
          <w:sz w:val="22"/>
          <w:szCs w:val="22"/>
        </w:rPr>
        <w:t>(Birney et al. 2007)</w:t>
      </w:r>
      <w:r w:rsidR="00B126F8">
        <w:rPr>
          <w:sz w:val="22"/>
          <w:szCs w:val="22"/>
        </w:rPr>
        <w:fldChar w:fldCharType="end"/>
      </w:r>
      <w:r w:rsidR="00AC7C7B">
        <w:rPr>
          <w:sz w:val="22"/>
          <w:szCs w:val="22"/>
        </w:rPr>
        <w:t>.</w:t>
      </w:r>
    </w:p>
    <w:p w:rsidR="00AC7C7B" w:rsidRDefault="00AC7C7B" w:rsidP="00AC7C7B">
      <w:pPr>
        <w:spacing w:after="0" w:line="480" w:lineRule="auto"/>
        <w:rPr>
          <w:sz w:val="22"/>
          <w:szCs w:val="22"/>
        </w:rPr>
      </w:pPr>
    </w:p>
    <w:p w:rsidR="00AC7C7B" w:rsidRPr="008E771E" w:rsidRDefault="00AC7C7B" w:rsidP="00AC7C7B">
      <w:pPr>
        <w:spacing w:after="0" w:line="480" w:lineRule="auto"/>
        <w:ind w:firstLine="720"/>
        <w:rPr>
          <w:sz w:val="22"/>
          <w:szCs w:val="22"/>
        </w:rPr>
      </w:pPr>
      <w:r>
        <w:rPr>
          <w:sz w:val="22"/>
          <w:szCs w:val="22"/>
        </w:rPr>
        <w:t xml:space="preserve">In this subsection, I describe how I used the comprehensive mouse TF-DBD PBM 8-mer affinity library to examine the frequency and distribution of highly-preferred 8-mer sequences for </w:t>
      </w:r>
      <w:r w:rsidR="00586183" w:rsidRPr="00586183">
        <w:rPr>
          <w:sz w:val="22"/>
          <w:szCs w:val="22"/>
        </w:rPr>
        <w:lastRenderedPageBreak/>
        <w:t>216</w:t>
      </w:r>
      <w:r w:rsidRPr="00586183">
        <w:rPr>
          <w:sz w:val="22"/>
          <w:szCs w:val="22"/>
        </w:rPr>
        <w:t xml:space="preserve"> different TFs</w:t>
      </w:r>
      <w:r>
        <w:rPr>
          <w:sz w:val="22"/>
          <w:szCs w:val="22"/>
        </w:rPr>
        <w:t xml:space="preserve"> within the proximal promoter region of yeast and </w:t>
      </w:r>
      <w:r w:rsidRPr="00AC1519">
        <w:rPr>
          <w:sz w:val="22"/>
          <w:szCs w:val="22"/>
        </w:rPr>
        <w:t xml:space="preserve">mouse </w:t>
      </w:r>
      <w:r>
        <w:rPr>
          <w:sz w:val="22"/>
          <w:szCs w:val="22"/>
        </w:rPr>
        <w:t xml:space="preserve">genes. The advantage with using the PBM-derived ranked lists of 8-mer affinities of course is that motifs can be unambiguously associated with the TFs known to bind them </w:t>
      </w:r>
      <w:r>
        <w:rPr>
          <w:i/>
          <w:sz w:val="22"/>
          <w:szCs w:val="22"/>
        </w:rPr>
        <w:t>in vitro</w:t>
      </w:r>
      <w:r>
        <w:rPr>
          <w:sz w:val="22"/>
          <w:szCs w:val="22"/>
        </w:rPr>
        <w:t>.</w:t>
      </w:r>
    </w:p>
    <w:p w:rsidR="00AC7C7B" w:rsidRDefault="00AC7C7B" w:rsidP="00AC7C7B">
      <w:pPr>
        <w:spacing w:after="0" w:line="480" w:lineRule="auto"/>
        <w:rPr>
          <w:sz w:val="22"/>
          <w:szCs w:val="22"/>
        </w:rPr>
      </w:pPr>
    </w:p>
    <w:p w:rsidR="00AC7C7B" w:rsidRDefault="00AC7C7B" w:rsidP="00AC7C7B">
      <w:pPr>
        <w:spacing w:after="0" w:line="480" w:lineRule="auto"/>
        <w:rPr>
          <w:sz w:val="22"/>
          <w:szCs w:val="22"/>
        </w:rPr>
      </w:pPr>
      <w:r>
        <w:rPr>
          <w:sz w:val="22"/>
          <w:szCs w:val="22"/>
        </w:rPr>
        <w:tab/>
        <w:t>Given the diversity of the TFs within our PBM dataset, I sought to explore the distribution and prevalence of sequences preferably bound by those sequence-specific TFs relative to known TSSs.  Starting with our yeast (</w:t>
      </w:r>
      <w:proofErr w:type="spellStart"/>
      <w:r>
        <w:rPr>
          <w:i/>
          <w:sz w:val="22"/>
          <w:szCs w:val="22"/>
        </w:rPr>
        <w:t>Saccharomyces</w:t>
      </w:r>
      <w:proofErr w:type="spellEnd"/>
      <w:r>
        <w:rPr>
          <w:i/>
          <w:sz w:val="22"/>
          <w:szCs w:val="22"/>
        </w:rPr>
        <w:t xml:space="preserve"> </w:t>
      </w:r>
      <w:proofErr w:type="spellStart"/>
      <w:r>
        <w:rPr>
          <w:i/>
          <w:sz w:val="22"/>
          <w:szCs w:val="22"/>
        </w:rPr>
        <w:t>cerevisiae</w:t>
      </w:r>
      <w:proofErr w:type="spellEnd"/>
      <w:r>
        <w:rPr>
          <w:sz w:val="22"/>
          <w:szCs w:val="22"/>
        </w:rPr>
        <w:t xml:space="preserve">) PBM dataset and defining the 600 bases upstream of each ORF as the </w:t>
      </w:r>
      <w:r w:rsidRPr="00D333C2">
        <w:rPr>
          <w:sz w:val="22"/>
          <w:szCs w:val="22"/>
        </w:rPr>
        <w:t>promoter</w:t>
      </w:r>
      <w:r>
        <w:rPr>
          <w:sz w:val="22"/>
          <w:szCs w:val="22"/>
        </w:rPr>
        <w:t xml:space="preserve"> region, I scanned for matches to each of the 112 PBM-derived PWM motifs (</w:t>
      </w:r>
      <w:r w:rsidR="00586183">
        <w:rPr>
          <w:sz w:val="22"/>
          <w:szCs w:val="22"/>
        </w:rPr>
        <w:t xml:space="preserve">using the </w:t>
      </w:r>
      <w:proofErr w:type="spellStart"/>
      <w:r w:rsidR="00586183">
        <w:rPr>
          <w:sz w:val="22"/>
          <w:szCs w:val="22"/>
        </w:rPr>
        <w:t>cutoff</w:t>
      </w:r>
      <w:proofErr w:type="spellEnd"/>
      <w:r w:rsidR="00586183">
        <w:rPr>
          <w:sz w:val="22"/>
          <w:szCs w:val="22"/>
        </w:rPr>
        <w:t xml:space="preserve"> scores found here: </w:t>
      </w:r>
      <w:r w:rsidR="00586183" w:rsidRPr="00586183">
        <w:rPr>
          <w:sz w:val="22"/>
          <w:szCs w:val="22"/>
        </w:rPr>
        <w:t>http://hugheslab.ccbr.utoronto.ca/</w:t>
      </w:r>
      <w:r w:rsidR="00586183">
        <w:rPr>
          <w:sz w:val="22"/>
          <w:szCs w:val="22"/>
        </w:rPr>
        <w:t xml:space="preserve"> </w:t>
      </w:r>
      <w:r w:rsidR="00586183" w:rsidRPr="00586183">
        <w:rPr>
          <w:sz w:val="22"/>
          <w:szCs w:val="22"/>
        </w:rPr>
        <w:t>supplementary-data/</w:t>
      </w:r>
      <w:proofErr w:type="spellStart"/>
      <w:r w:rsidR="00586183" w:rsidRPr="00586183">
        <w:rPr>
          <w:sz w:val="22"/>
          <w:szCs w:val="22"/>
        </w:rPr>
        <w:t>yeastDBD</w:t>
      </w:r>
      <w:proofErr w:type="spellEnd"/>
      <w:r w:rsidR="00586183" w:rsidRPr="00586183">
        <w:rPr>
          <w:sz w:val="22"/>
          <w:szCs w:val="22"/>
        </w:rPr>
        <w:t>/PWM_cutoffs_yeastDBDs.xls</w:t>
      </w:r>
      <w:r>
        <w:rPr>
          <w:sz w:val="22"/>
          <w:szCs w:val="22"/>
        </w:rPr>
        <w:t xml:space="preserve">). </w:t>
      </w:r>
      <w:r w:rsidRPr="00A91D35">
        <w:rPr>
          <w:sz w:val="22"/>
          <w:szCs w:val="22"/>
          <w:highlight w:val="yellow"/>
        </w:rPr>
        <w:t>Figure 3</w:t>
      </w:r>
      <w:r w:rsidRPr="00586183">
        <w:rPr>
          <w:sz w:val="22"/>
          <w:szCs w:val="22"/>
          <w:highlight w:val="yellow"/>
        </w:rPr>
        <w:t>.</w:t>
      </w:r>
      <w:r w:rsidR="00586183" w:rsidRPr="00586183">
        <w:rPr>
          <w:sz w:val="22"/>
          <w:szCs w:val="22"/>
          <w:highlight w:val="yellow"/>
        </w:rPr>
        <w:t>1</w:t>
      </w:r>
      <w:r w:rsidR="00A75F9B" w:rsidRPr="00A75F9B">
        <w:rPr>
          <w:sz w:val="22"/>
          <w:szCs w:val="22"/>
          <w:highlight w:val="yellow"/>
        </w:rPr>
        <w:t>8</w:t>
      </w:r>
      <w:r>
        <w:rPr>
          <w:sz w:val="22"/>
          <w:szCs w:val="22"/>
        </w:rPr>
        <w:t xml:space="preserve"> shows the presence of bias in the position of TF binding sequences in 5,015 yeast promoters with a well-defined TSS </w:t>
      </w:r>
      <w:r w:rsidR="00B126F8">
        <w:rPr>
          <w:sz w:val="22"/>
          <w:szCs w:val="22"/>
        </w:rPr>
        <w:fldChar w:fldCharType="begin"/>
      </w:r>
      <w:r w:rsidR="00BF3C8A">
        <w:rPr>
          <w:sz w:val="22"/>
          <w:szCs w:val="22"/>
        </w:rPr>
        <w:instrText xml:space="preserve"> ADDIN EN.CITE &lt;EndNote&gt;&lt;Cite&gt;&lt;Author&gt;Lee&lt;/Author&gt;&lt;Year&gt;2007&lt;/Year&gt;&lt;RecNum&gt;235&lt;/RecNum&gt;&lt;record&gt;&lt;rec-number&gt;235&lt;/rec-number&gt;&lt;ref-type name="Journal Article"&gt;17&lt;/ref-type&gt;&lt;contributors&gt;&lt;authors&gt;&lt;author&gt;Lee, W.&lt;/author&gt;&lt;author&gt;Tillo, D.&lt;/author&gt;&lt;author&gt;Bray, N.&lt;/author&gt;&lt;author&gt;Morse, R. H.&lt;/author&gt;&lt;author&gt;Davis, R. W.&lt;/author&gt;&lt;author&gt;Hughes, T. R.&lt;/author&gt;&lt;author&gt;Nislow, C.&lt;/author&gt;&lt;/authors&gt;&lt;/contributors&gt;&lt;auth-address&gt;Department of Genetics, Stanford University School of Medicine, Stanford, California 94305-5120, USA.&lt;/auth-address&gt;&lt;titles&gt;&lt;title&gt;A high-resolution atlas of nucleosome occupancy in yeast&lt;/title&gt;&lt;secondary-title&gt;Nat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genetics&lt;/abbr-1&gt;&lt;/alt-periodical&gt;&lt;pages&gt;1235-44&lt;/pages&gt;&lt;volume&gt;39&lt;/volume&gt;&lt;number&gt;10&lt;/number&gt;&lt;keywords&gt;&lt;keyword&gt;*Genome, Fungal&lt;/keyword&gt;&lt;keyword&gt;Nucleosomes/*genetics/metabolism&lt;/keyword&gt;&lt;keyword&gt;Promoter Regions, Genetic&lt;/keyword&gt;&lt;keyword&gt;Saccharomyces cerevisiae/*genetics/metabolism&lt;/keyword&gt;&lt;keyword&gt;Saccharomyces cerevisiae Proteins/genetics/metabolism&lt;/keyword&gt;&lt;/keywords&gt;&lt;dates&gt;&lt;year&gt;2007&lt;/year&gt;&lt;pub-dates&gt;&lt;date&gt;Oct&lt;/date&gt;&lt;/pub-dates&gt;&lt;/dates&gt;&lt;isbn&gt;1546-1718 (Electronic)&amp;#xD;1546-1718 (Linking)&lt;/isbn&gt;&lt;accession-num&gt;17873876&lt;/accession-num&gt;&lt;urls&gt;&lt;related-urls&gt;&lt;url&gt;http://www.ncbi.nlm.nih.gov/entrez/query.fcgi?cmd=Retrieve&amp;amp;db=PubMed&amp;amp;dopt=Citation&amp;amp;list_uids=17873876 &lt;/url&gt;&lt;/related-urls&gt;&lt;/urls&gt;&lt;language&gt;eng&lt;/language&gt;&lt;/record&gt;&lt;/Cite&gt;&lt;/EndNote&gt;</w:instrText>
      </w:r>
      <w:r w:rsidR="00B126F8">
        <w:rPr>
          <w:sz w:val="22"/>
          <w:szCs w:val="22"/>
        </w:rPr>
        <w:fldChar w:fldCharType="separate"/>
      </w:r>
      <w:r>
        <w:rPr>
          <w:sz w:val="22"/>
          <w:szCs w:val="22"/>
        </w:rPr>
        <w:t>(Lee et al. 2007)</w:t>
      </w:r>
      <w:r w:rsidR="00B126F8">
        <w:rPr>
          <w:sz w:val="22"/>
          <w:szCs w:val="22"/>
        </w:rPr>
        <w:fldChar w:fldCharType="end"/>
      </w:r>
      <w:r>
        <w:rPr>
          <w:sz w:val="22"/>
          <w:szCs w:val="22"/>
        </w:rPr>
        <w:t xml:space="preserve">, corresponding to the NFR (approximately -130 to -50 relative to the TSS).  Enrichment within this region include the sequences preferred by the Gal4 class of TFs, which were captured in our experiments primarily as monomers, as well as sequences preferred by TFs whose binding </w:t>
      </w:r>
      <w:r w:rsidR="00A75F9B">
        <w:rPr>
          <w:sz w:val="22"/>
          <w:szCs w:val="22"/>
        </w:rPr>
        <w:t xml:space="preserve">activity has not been previously described. Further lending support to the </w:t>
      </w:r>
      <w:r w:rsidR="00A75F9B">
        <w:rPr>
          <w:i/>
          <w:sz w:val="22"/>
          <w:szCs w:val="22"/>
        </w:rPr>
        <w:t>in vivo</w:t>
      </w:r>
      <w:r w:rsidR="00A75F9B">
        <w:rPr>
          <w:sz w:val="22"/>
          <w:szCs w:val="22"/>
        </w:rPr>
        <w:t xml:space="preserve"> relevance of these motifs, in 27 out of the 112 motifs, GO term enrichment analysis (using Biological Process terms) found significant enrichment for at least one category amongst the top 100 promoter/motif combinations, such as Ste12 (Sterile 12) with “cell-cell fusion” (p &lt; 2.2 x 10</w:t>
      </w:r>
      <w:r w:rsidR="00A75F9B">
        <w:rPr>
          <w:sz w:val="22"/>
          <w:szCs w:val="22"/>
          <w:vertAlign w:val="superscript"/>
        </w:rPr>
        <w:t>-14</w:t>
      </w:r>
      <w:r w:rsidR="00A75F9B">
        <w:rPr>
          <w:sz w:val="22"/>
          <w:szCs w:val="22"/>
        </w:rPr>
        <w:t>) and Pdr1 (</w:t>
      </w:r>
      <w:proofErr w:type="spellStart"/>
      <w:r w:rsidR="00A75F9B">
        <w:rPr>
          <w:sz w:val="22"/>
          <w:szCs w:val="22"/>
        </w:rPr>
        <w:t>Pleiotropic</w:t>
      </w:r>
      <w:proofErr w:type="spellEnd"/>
      <w:r w:rsidR="00A75F9B">
        <w:rPr>
          <w:sz w:val="22"/>
          <w:szCs w:val="22"/>
        </w:rPr>
        <w:t xml:space="preserve"> Drug Resistance) with “response to drug” (p &lt; 1 x 10</w:t>
      </w:r>
      <w:r w:rsidR="00A75F9B">
        <w:rPr>
          <w:sz w:val="22"/>
          <w:szCs w:val="22"/>
          <w:vertAlign w:val="superscript"/>
        </w:rPr>
        <w:t>-6</w:t>
      </w:r>
      <w:r w:rsidR="00A75F9B">
        <w:rPr>
          <w:sz w:val="22"/>
          <w:szCs w:val="22"/>
        </w:rPr>
        <w:t>). Of particular note were two Gal4-class TF-</w:t>
      </w:r>
      <w:r w:rsidR="00A75F9B" w:rsidRPr="00A75F9B">
        <w:rPr>
          <w:sz w:val="22"/>
          <w:szCs w:val="22"/>
        </w:rPr>
        <w:t xml:space="preserve"> </w:t>
      </w:r>
      <w:r w:rsidR="00A75F9B">
        <w:rPr>
          <w:sz w:val="22"/>
          <w:szCs w:val="22"/>
        </w:rPr>
        <w:t xml:space="preserve">like proteins of the RSC chromatin remodelling complex, Rsc3 and Rsc3, both favouring sequences containing CGCG, which are 16-fold more likely to occur within the NFR than within genes. This observation led us to propose a role for Rsc3 in the establishment and/or maintenance of the NFR like other TFs such as Abf1 and Reb1 </w:t>
      </w:r>
      <w:r w:rsidR="00A75F9B">
        <w:rPr>
          <w:sz w:val="22"/>
          <w:szCs w:val="22"/>
        </w:rPr>
        <w:fldChar w:fldCharType="begin"/>
      </w:r>
      <w:r w:rsidR="00BF3C8A">
        <w:rPr>
          <w:sz w:val="22"/>
          <w:szCs w:val="22"/>
        </w:rPr>
        <w:instrText xml:space="preserve"> ADDIN EN.CITE &lt;EndNote&gt;&lt;Cite&gt;&lt;Author&gt;Lee&lt;/Author&gt;&lt;Year&gt;2007&lt;/Year&gt;&lt;RecNum&gt;235&lt;/RecNum&gt;&lt;record&gt;&lt;rec-number&gt;235&lt;/rec-number&gt;&lt;ref-type name="Journal Article"&gt;17&lt;/ref-type&gt;&lt;contributors&gt;&lt;authors&gt;&lt;author&gt;Lee, W.&lt;/author&gt;&lt;author&gt;Tillo, D.&lt;/author&gt;&lt;author&gt;Bray, N.&lt;/author&gt;&lt;author&gt;Morse, R. H.&lt;/author&gt;&lt;author&gt;Davis, R. W.&lt;/author&gt;&lt;author&gt;Hughes, T. R.&lt;/author&gt;&lt;author&gt;Nislow, C.&lt;/author&gt;&lt;/authors&gt;&lt;/contributors&gt;&lt;auth-address&gt;Department of Genetics, Stanford University School of Medicine, Stanford, California 94305-5120, USA.&lt;/auth-address&gt;&lt;titles&gt;&lt;title&gt;A high-resolution atlas of nucleosome occupancy in yeast&lt;/title&gt;&lt;secondary-title&gt;Nat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genetics&lt;/abbr-1&gt;&lt;/alt-periodical&gt;&lt;pages&gt;1235-44&lt;/pages&gt;&lt;volume&gt;39&lt;/volume&gt;&lt;number&gt;10&lt;/number&gt;&lt;keywords&gt;&lt;keyword&gt;*Genome, Fungal&lt;/keyword&gt;&lt;keyword&gt;Nucleosomes/*genetics/metabolism&lt;/keyword&gt;&lt;keyword&gt;Promoter Regions, Genetic&lt;/keyword&gt;&lt;keyword&gt;Saccharomyces cerevisiae/*genetics/metabolism&lt;/keyword&gt;&lt;keyword&gt;Saccharomyces cerevisiae Proteins/genetics/metabolism&lt;/keyword&gt;&lt;/keywords&gt;&lt;dates&gt;&lt;year&gt;2007&lt;/year&gt;&lt;pub-dates&gt;&lt;date&gt;Oct&lt;/date&gt;&lt;/pub-dates&gt;&lt;/dates&gt;&lt;isbn&gt;1546-1718 (Electronic)&amp;#xD;1546-1718 (Linking)&lt;/isbn&gt;&lt;accession-num&gt;17873876&lt;/accession-num&gt;&lt;urls&gt;&lt;related-urls&gt;&lt;url&gt;http://www.ncbi.nlm.nih.gov/entrez/query.fcgi?cmd=Retrieve&amp;amp;db=PubMed&amp;amp;dopt=Citation&amp;amp;list_uids=17873876 &lt;/url&gt;&lt;/related-urls&gt;&lt;/urls&gt;&lt;language&gt;eng&lt;/language&gt;&lt;/record&gt;&lt;/Cite&gt;&lt;/EndNote&gt;</w:instrText>
      </w:r>
      <w:r w:rsidR="00A75F9B">
        <w:rPr>
          <w:sz w:val="22"/>
          <w:szCs w:val="22"/>
        </w:rPr>
        <w:fldChar w:fldCharType="separate"/>
      </w:r>
      <w:r w:rsidR="00A75F9B">
        <w:rPr>
          <w:sz w:val="22"/>
          <w:szCs w:val="22"/>
        </w:rPr>
        <w:t>(Lee et al. 2007)</w:t>
      </w:r>
      <w:r w:rsidR="00A75F9B">
        <w:rPr>
          <w:sz w:val="22"/>
          <w:szCs w:val="22"/>
        </w:rPr>
        <w:fldChar w:fldCharType="end"/>
      </w:r>
      <w:r w:rsidR="00A75F9B">
        <w:rPr>
          <w:sz w:val="22"/>
          <w:szCs w:val="22"/>
        </w:rPr>
        <w:t xml:space="preserve"> which Kyle </w:t>
      </w:r>
      <w:proofErr w:type="spellStart"/>
      <w:r w:rsidR="00A75F9B">
        <w:rPr>
          <w:sz w:val="22"/>
          <w:szCs w:val="22"/>
        </w:rPr>
        <w:t>Tsui</w:t>
      </w:r>
      <w:proofErr w:type="spellEnd"/>
      <w:r w:rsidR="00A75F9B">
        <w:rPr>
          <w:sz w:val="22"/>
          <w:szCs w:val="22"/>
        </w:rPr>
        <w:t xml:space="preserve">, a graduate student in Dr. Corey </w:t>
      </w:r>
      <w:proofErr w:type="spellStart"/>
      <w:r w:rsidR="00A75F9B">
        <w:rPr>
          <w:sz w:val="22"/>
          <w:szCs w:val="22"/>
        </w:rPr>
        <w:t>Nislow’s</w:t>
      </w:r>
      <w:proofErr w:type="spellEnd"/>
      <w:r w:rsidR="00A75F9B">
        <w:rPr>
          <w:sz w:val="22"/>
          <w:szCs w:val="22"/>
        </w:rPr>
        <w:t xml:space="preserve"> lab at the University of Toronto subsequently confirmed experimentally when he</w:t>
      </w:r>
    </w:p>
    <w:p w:rsidR="00AC7C7B" w:rsidRDefault="00AC7C7B" w:rsidP="00AC7C7B">
      <w:pPr>
        <w:spacing w:after="0" w:line="480" w:lineRule="auto"/>
        <w:jc w:val="center"/>
        <w:rPr>
          <w:sz w:val="22"/>
          <w:szCs w:val="22"/>
        </w:rPr>
      </w:pPr>
      <w:r>
        <w:rPr>
          <w:noProof/>
          <w:sz w:val="22"/>
          <w:szCs w:val="22"/>
          <w:lang w:val="en-US" w:bidi="ar-SA"/>
        </w:rPr>
        <w:lastRenderedPageBreak/>
        <w:drawing>
          <wp:inline distT="0" distB="0" distL="0" distR="0">
            <wp:extent cx="3581400" cy="4581525"/>
            <wp:effectExtent l="19050" t="0" r="0" b="0"/>
            <wp:docPr id="32" name="Picture 17" descr="C:\Users\Esther\Documents\My Dropbox\Thesis\figures\chapter3\Fig3.X_yeast_promoter_N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sther\Documents\My Dropbox\Thesis\figures\chapter3\Fig3.X_yeast_promoter_NFR.jpg"/>
                    <pic:cNvPicPr>
                      <a:picLocks noChangeAspect="1" noChangeArrowheads="1"/>
                    </pic:cNvPicPr>
                  </pic:nvPicPr>
                  <pic:blipFill>
                    <a:blip r:embed="rId24" cstate="print"/>
                    <a:srcRect/>
                    <a:stretch>
                      <a:fillRect/>
                    </a:stretch>
                  </pic:blipFill>
                  <pic:spPr bwMode="auto">
                    <a:xfrm>
                      <a:off x="0" y="0"/>
                      <a:ext cx="3581400" cy="4581525"/>
                    </a:xfrm>
                    <a:prstGeom prst="rect">
                      <a:avLst/>
                    </a:prstGeom>
                    <a:noFill/>
                    <a:ln w="9525">
                      <a:noFill/>
                      <a:miter lim="800000"/>
                      <a:headEnd/>
                      <a:tailEnd/>
                    </a:ln>
                  </pic:spPr>
                </pic:pic>
              </a:graphicData>
            </a:graphic>
          </wp:inline>
        </w:drawing>
      </w:r>
    </w:p>
    <w:p w:rsidR="00586183" w:rsidRDefault="00586183" w:rsidP="00586183">
      <w:pPr>
        <w:spacing w:after="0"/>
        <w:rPr>
          <w:b/>
          <w:sz w:val="16"/>
          <w:szCs w:val="16"/>
        </w:rPr>
      </w:pPr>
      <w:r>
        <w:rPr>
          <w:b/>
          <w:sz w:val="16"/>
          <w:szCs w:val="16"/>
        </w:rPr>
        <w:t>FIGURE 3.1</w:t>
      </w:r>
      <w:r w:rsidR="00A75F9B">
        <w:rPr>
          <w:b/>
          <w:sz w:val="16"/>
          <w:szCs w:val="16"/>
        </w:rPr>
        <w:t>8</w:t>
      </w:r>
      <w:r>
        <w:rPr>
          <w:b/>
          <w:sz w:val="16"/>
          <w:szCs w:val="16"/>
        </w:rPr>
        <w:t xml:space="preserve"> BIAS IN THE POSITION OF TF BINDING SEQUENCES WITHIN 5,015 PROMOTERS WITH A WELL-DEFINED TSS (LEE ET AL, 2007). MOTIF SCORES (GRANEK AND CLARKE, 2005) WERE CALCULATED FOR 8 BP WINDOWS, AND HIGH SCORING 8-MERS WERE TALLIED ALONG EQUIVALENT POSITIONS OF ALL THE YEAST PROMOTER SEQEUNCES USING A CUTOFF SELECTED TO CAPTURE ONLY THE LINEAR RANGE OF 8-MER BINDING Z-SCORE VERSUS PWM SCORE IN PBM EXPERIMENTS. BACKGROUND WAS CALCULATED FROM THE FIRST 100 BASES OF YEAST ORFS. TFS ARE SORTED BY RELATIVE ENRICHMENT BETWEEN -125 and -75.</w:t>
      </w:r>
    </w:p>
    <w:p w:rsidR="00586183" w:rsidRPr="00586183" w:rsidRDefault="00586183" w:rsidP="00AC7C7B">
      <w:pPr>
        <w:spacing w:after="0" w:line="480" w:lineRule="auto"/>
        <w:rPr>
          <w:b/>
          <w:sz w:val="16"/>
          <w:szCs w:val="16"/>
        </w:rPr>
      </w:pPr>
    </w:p>
    <w:p w:rsidR="00586183" w:rsidRDefault="00586183" w:rsidP="00AC7C7B">
      <w:pPr>
        <w:spacing w:after="0" w:line="480" w:lineRule="auto"/>
        <w:rPr>
          <w:sz w:val="22"/>
          <w:szCs w:val="22"/>
        </w:rPr>
      </w:pPr>
      <w:r>
        <w:rPr>
          <w:sz w:val="22"/>
          <w:szCs w:val="22"/>
        </w:rPr>
        <w:t xml:space="preserve">observed a dramatic increase in </w:t>
      </w:r>
      <w:proofErr w:type="spellStart"/>
      <w:r>
        <w:rPr>
          <w:sz w:val="22"/>
          <w:szCs w:val="22"/>
        </w:rPr>
        <w:t>nucleosome</w:t>
      </w:r>
      <w:proofErr w:type="spellEnd"/>
      <w:r>
        <w:rPr>
          <w:sz w:val="22"/>
          <w:szCs w:val="22"/>
        </w:rPr>
        <w:t xml:space="preserve"> occupancy specifically in promoters containing a Rsc3 binding sequence when </w:t>
      </w:r>
      <w:r>
        <w:rPr>
          <w:i/>
          <w:sz w:val="22"/>
          <w:szCs w:val="22"/>
        </w:rPr>
        <w:t>RSC3</w:t>
      </w:r>
      <w:r>
        <w:rPr>
          <w:sz w:val="22"/>
          <w:szCs w:val="22"/>
        </w:rPr>
        <w:t xml:space="preserve"> was mutated </w:t>
      </w:r>
      <w:r w:rsidR="00B126F8">
        <w:rPr>
          <w:sz w:val="22"/>
          <w:szCs w:val="22"/>
        </w:rPr>
        <w:fldChar w:fldCharType="begin"/>
      </w:r>
      <w:r w:rsidR="00BF3C8A">
        <w:rPr>
          <w:sz w:val="22"/>
          <w:szCs w:val="22"/>
        </w:rPr>
        <w:instrText xml:space="preserve"> ADDIN EN.CITE &lt;EndNote&gt;&lt;Cite&gt;&lt;Author&gt;Badis&lt;/Author&gt;&lt;Year&gt;2008&lt;/Year&gt;&lt;RecNum&gt;113&lt;/RecNum&gt;&lt;record&gt;&lt;rec-number&gt;113&lt;/rec-number&gt;&lt;ref-type name="Journal Article"&gt;17&lt;/ref-type&gt;&lt;contributors&gt;&lt;authors&gt;&lt;author&gt;Badis, G.&lt;/author&gt;&lt;author&gt;Chan, E. T.&lt;/author&gt;&lt;author&gt;van Bakel, H.&lt;/author&gt;&lt;author&gt;Pena-Castillo, L.&lt;/author&gt;&lt;author&gt;Tillo, D.&lt;/author&gt;&lt;author&gt;Tsui, K.&lt;/author&gt;&lt;author&gt;Carlson, C. D.&lt;/author&gt;&lt;author&gt;Gossett, A. J.&lt;/author&gt;&lt;author&gt;Hasinoff, M. J.&lt;/author&gt;&lt;author&gt;Warren, C. L.&lt;/author&gt;&lt;author&gt;Gebbia, M.&lt;/author&gt;&lt;author&gt;Talukder, S.&lt;/author&gt;&lt;author&gt;Yang, A.&lt;/author&gt;&lt;author&gt;Mnaimneh, S.&lt;/author&gt;&lt;author&gt;Terterov, D.&lt;/author&gt;&lt;author&gt;Coburn, D.&lt;/author&gt;&lt;author&gt;Li Yeo, A.&lt;/author&gt;&lt;author&gt;Yeo, Z. X.&lt;/author&gt;&lt;author&gt;Clarke, N. D.&lt;/author&gt;&lt;author&gt;Lieb, J. D.&lt;/author&gt;&lt;author&gt;Ansari, A. Z.&lt;/author&gt;&lt;author&gt;Nislow, C.&lt;/author&gt;&lt;author&gt;Hughes, T. R.&lt;/author&gt;&lt;/authors&gt;&lt;/contributors&gt;&lt;auth-address&gt;Banting and Best Department of Medical Research, University of Toronto, Toronto, ON M5S 3E1, Canada.&lt;/auth-address&gt;&lt;titles&gt;&lt;title&gt;A library of yeast transcription factor motifs reveals a widespread function for Rsc3 in targeting nucleosome exclusion at promoters&lt;/title&gt;&lt;secondary-title&gt;Mol Cell&lt;/secondary-title&gt;&lt;alt-title&gt;Molecular cell&lt;/alt-title&gt;&lt;/titles&gt;&lt;periodical&gt;&lt;full-title&gt;Mol Cell&lt;/full-title&gt;&lt;abbr-1&gt;Molecular cell&lt;/abbr-1&gt;&lt;/periodical&gt;&lt;alt-periodical&gt;&lt;full-title&gt;Mol Cell&lt;/full-title&gt;&lt;abbr-1&gt;Molecular cell&lt;/abbr-1&gt;&lt;/alt-periodical&gt;&lt;pages&gt;878-87&lt;/pages&gt;&lt;volume&gt;32&lt;/volume&gt;&lt;number&gt;6&lt;/number&gt;&lt;keywords&gt;&lt;keyword&gt;Base Sequence&lt;/keyword&gt;&lt;keyword&gt;Binding Sites&lt;/keyword&gt;&lt;keyword&gt;DNA-Binding Proteins/*metabolism&lt;/keyword&gt;&lt;keyword&gt;Genes, Fungal&lt;/keyword&gt;&lt;keyword&gt;Molecular Sequence Data&lt;/keyword&gt;&lt;keyword&gt;Mutation/genetics&lt;/keyword&gt;&lt;keyword&gt;Nucleosomes/*metabolism&lt;/keyword&gt;&lt;keyword&gt;Phylogeny&lt;/keyword&gt;&lt;keyword&gt;*Promoter Regions, Genetic&lt;/keyword&gt;&lt;keyword&gt;Reproducibility of Results&lt;/keyword&gt;&lt;keyword&gt;Saccharomyces cerevisiae/*genetics&lt;/keyword&gt;&lt;keyword&gt;Saccharomyces cerevisiae Proteins/*metabolism&lt;/keyword&gt;&lt;keyword&gt;Sequence Homology, Amino Acid&lt;/keyword&gt;&lt;keyword&gt;Transcription Factors/*genetics/metabolism&lt;/keyword&gt;&lt;/keywords&gt;&lt;dates&gt;&lt;year&gt;2008&lt;/year&gt;&lt;pub-dates&gt;&lt;date&gt;Dec 26&lt;/date&gt;&lt;/pub-dates&gt;&lt;/dates&gt;&lt;isbn&gt;1097-4164 (Electronic)&lt;/isbn&gt;&lt;accession-num&gt;19111667&lt;/accession-num&gt;&lt;urls&gt;&lt;related-urls&gt;&lt;url&gt;http://www.ncbi.nlm.nih.gov/entrez/query.fcgi?cmd=Retrieve&amp;amp;db=PubMed&amp;amp;dopt=Citation&amp;amp;list_uids=19111667 &lt;/url&gt;&lt;/related-urls&gt;&lt;/urls&gt;&lt;language&gt;eng&lt;/language&gt;&lt;/record&gt;&lt;/Cite&gt;&lt;/EndNote&gt;</w:instrText>
      </w:r>
      <w:r w:rsidR="00B126F8">
        <w:rPr>
          <w:sz w:val="22"/>
          <w:szCs w:val="22"/>
        </w:rPr>
        <w:fldChar w:fldCharType="separate"/>
      </w:r>
      <w:r>
        <w:rPr>
          <w:sz w:val="22"/>
          <w:szCs w:val="22"/>
        </w:rPr>
        <w:t>(</w:t>
      </w:r>
      <w:proofErr w:type="spellStart"/>
      <w:r>
        <w:rPr>
          <w:sz w:val="22"/>
          <w:szCs w:val="22"/>
        </w:rPr>
        <w:t>Badis</w:t>
      </w:r>
      <w:proofErr w:type="spellEnd"/>
      <w:r>
        <w:rPr>
          <w:sz w:val="22"/>
          <w:szCs w:val="22"/>
        </w:rPr>
        <w:t xml:space="preserve"> et al. 2008)</w:t>
      </w:r>
      <w:r w:rsidR="00B126F8">
        <w:rPr>
          <w:sz w:val="22"/>
          <w:szCs w:val="22"/>
        </w:rPr>
        <w:fldChar w:fldCharType="end"/>
      </w:r>
      <w:r>
        <w:rPr>
          <w:sz w:val="22"/>
          <w:szCs w:val="22"/>
        </w:rPr>
        <w:t>.</w:t>
      </w:r>
    </w:p>
    <w:p w:rsidR="002E67EF" w:rsidRDefault="002E67EF" w:rsidP="00AC7C7B">
      <w:pPr>
        <w:spacing w:after="0" w:line="480" w:lineRule="auto"/>
        <w:rPr>
          <w:sz w:val="22"/>
          <w:szCs w:val="22"/>
        </w:rPr>
      </w:pPr>
    </w:p>
    <w:p w:rsidR="00AC7C7B" w:rsidRDefault="00AC7C7B" w:rsidP="00586183">
      <w:pPr>
        <w:spacing w:after="0" w:line="480" w:lineRule="auto"/>
        <w:ind w:firstLine="720"/>
        <w:rPr>
          <w:sz w:val="22"/>
          <w:szCs w:val="22"/>
        </w:rPr>
      </w:pPr>
      <w:r>
        <w:rPr>
          <w:sz w:val="22"/>
          <w:szCs w:val="22"/>
        </w:rPr>
        <w:t xml:space="preserve">Next, to examine the distribution of sequences preferred by </w:t>
      </w:r>
      <w:r w:rsidR="002E67EF">
        <w:rPr>
          <w:sz w:val="22"/>
          <w:szCs w:val="22"/>
        </w:rPr>
        <w:t>the 104 mouse TF set</w:t>
      </w:r>
      <w:r>
        <w:rPr>
          <w:sz w:val="22"/>
          <w:szCs w:val="22"/>
        </w:rPr>
        <w:t xml:space="preserve"> taken from our PBM library in mouse promoters, I compiled a set of 21,095 mouse promoter sequences each spanning the [-1000, +200] region relative to the TSS from DBTSS </w:t>
      </w:r>
      <w:r w:rsidR="00B126F8">
        <w:rPr>
          <w:sz w:val="22"/>
          <w:szCs w:val="22"/>
        </w:rPr>
        <w:fldChar w:fldCharType="begin"/>
      </w:r>
      <w:r w:rsidR="00BF3C8A">
        <w:rPr>
          <w:sz w:val="22"/>
          <w:szCs w:val="22"/>
        </w:rPr>
        <w:instrText xml:space="preserve"> ADDIN EN.CITE &lt;EndNote&gt;&lt;Cite&gt;&lt;Author&gt;Suzuki&lt;/Author&gt;&lt;Year&gt;2002&lt;/Year&gt;&lt;RecNum&gt;134&lt;/RecNum&gt;&lt;record&gt;&lt;rec-number&gt;134&lt;/rec-number&gt;&lt;ref-type name="Journal Article"&gt;17&lt;/ref-type&gt;&lt;contributors&gt;&lt;authors&gt;&lt;author&gt;Suzuki, Y.&lt;/author&gt;&lt;author&gt;Yamashita, R.&lt;/author&gt;&lt;author&gt;Nakai, K.&lt;/author&gt;&lt;author&gt;Sugano, S.&lt;/author&gt;&lt;/authors&gt;&lt;/contributors&gt;&lt;auth-address&gt;Human Genome Center, Institute of Medical Science, University of Tokyo, 4-6-1 Shirokane-dai, Minato-ku, Tokyo 108-8639, Japan. ysuzuki@manage.ims.u-tokyo.ac.jp&lt;/auth-address&gt;&lt;titles&gt;&lt;title&gt;DBTSS: DataBase of human Transcriptional Start Sites and full-length cDNAs&lt;/title&gt;&lt;secondary-title&gt;Nucleic Acids Res&lt;/secondary-title&gt;&lt;/titles&gt;&lt;periodical&gt;&lt;full-title&gt;Nucleic Acids Res&lt;/full-title&gt;&lt;/periodical&gt;&lt;pages&gt;328-31&lt;/pages&gt;&lt;volume&gt;30&lt;/volume&gt;&lt;number&gt;1&lt;/number&gt;&lt;keywords&gt;&lt;keyword&gt;5&amp;apos; Flanking Region&lt;/keyword&gt;&lt;keyword&gt;Chromosome Mapping&lt;/keyword&gt;&lt;keyword&gt;DNA, Complementary/*genetics&lt;/keyword&gt;&lt;keyword&gt;*Databases, Nucleic Acid&lt;/keyword&gt;&lt;keyword&gt;Gene Library&lt;/keyword&gt;&lt;keyword&gt;Genome, Human&lt;/keyword&gt;&lt;keyword&gt;Humans&lt;/keyword&gt;&lt;keyword&gt;Information Storage and Retrieval&lt;/keyword&gt;&lt;keyword&gt;Internet&lt;/keyword&gt;&lt;keyword&gt;Molecular Sequence Data&lt;/keyword&gt;&lt;keyword&gt;Promoter Regions, Genetic&lt;/keyword&gt;&lt;keyword&gt;Sequence Homology, Nucleic Acid&lt;/keyword&gt;&lt;keyword&gt;*Transcription Initiation Site&lt;/keyword&gt;&lt;keyword&gt;Transcription, Genetic&lt;/keyword&gt;&lt;/keywords&gt;&lt;dates&gt;&lt;year&gt;2002&lt;/year&gt;&lt;pub-dates&gt;&lt;date&gt;Jan 1&lt;/date&gt;&lt;/pub-dates&gt;&lt;/dates&gt;&lt;accession-num&gt;11752328&lt;/accession-num&gt;&lt;urls&gt;&lt;related-urls&gt;&lt;url&gt;http://www.ncbi.nlm.nih.gov/entrez/query.fcgi?cmd=Retrieve&amp;amp;db=PubMed&amp;amp;dopt=Citation&amp;amp;list_uids=11752328 &lt;/url&gt;&lt;/related-urls&gt;&lt;/urls&gt;&lt;/record&gt;&lt;/Cite&gt;&lt;/EndNote&gt;</w:instrText>
      </w:r>
      <w:r w:rsidR="00B126F8">
        <w:rPr>
          <w:sz w:val="22"/>
          <w:szCs w:val="22"/>
        </w:rPr>
        <w:fldChar w:fldCharType="separate"/>
      </w:r>
      <w:r>
        <w:rPr>
          <w:sz w:val="22"/>
          <w:szCs w:val="22"/>
        </w:rPr>
        <w:t>(Suzuki et al. 2002)</w:t>
      </w:r>
      <w:r w:rsidR="00B126F8">
        <w:rPr>
          <w:sz w:val="22"/>
          <w:szCs w:val="22"/>
        </w:rPr>
        <w:fldChar w:fldCharType="end"/>
      </w:r>
      <w:r>
        <w:rPr>
          <w:sz w:val="22"/>
          <w:szCs w:val="22"/>
        </w:rPr>
        <w:t xml:space="preserve">, accessed on October 5, 2007. Although the use of multiple TSSs appears to be prevalent within core </w:t>
      </w:r>
      <w:r>
        <w:rPr>
          <w:sz w:val="22"/>
          <w:szCs w:val="22"/>
        </w:rPr>
        <w:lastRenderedPageBreak/>
        <w:t xml:space="preserve">promoters of most genes </w:t>
      </w:r>
      <w:r w:rsidR="00B126F8">
        <w:rPr>
          <w:sz w:val="22"/>
          <w:szCs w:val="22"/>
        </w:rPr>
        <w:fldChar w:fldCharType="begin"/>
      </w:r>
      <w:r w:rsidR="00BF3C8A">
        <w:rPr>
          <w:sz w:val="22"/>
          <w:szCs w:val="22"/>
        </w:rPr>
        <w:instrText xml:space="preserve"> ADDIN EN.CITE &lt;EndNote&gt;&lt;Cite&gt;&lt;Author&gt;Frith&lt;/Author&gt;&lt;Year&gt;2008&lt;/Year&gt;&lt;RecNum&gt;233&lt;/RecNum&gt;&lt;record&gt;&lt;rec-number&gt;233&lt;/rec-number&gt;&lt;ref-type name="Journal Article"&gt;17&lt;/ref-type&gt;&lt;contributors&gt;&lt;authors&gt;&lt;author&gt;Frith, M. C.&lt;/author&gt;&lt;author&gt;Valen, E.&lt;/author&gt;&lt;author&gt;Krogh, A.&lt;/author&gt;&lt;author&gt;Hayashizaki, Y.&lt;/author&gt;&lt;author&gt;Carninci, P.&lt;/author&gt;&lt;author&gt;Sandelin, A.&lt;/author&gt;&lt;/authors&gt;&lt;/contributors&gt;&lt;auth-address&gt;Genome Exploration Research Group (Genome Network Project Core Group), RIKEN Genomic Sciences Center, RIKEN Yokohama Institute, 1-7-22 Suehiro-cho, Tsurumi-ku, Yokohama, Kanagawa, 230-0045, Japan. martin@cbrc.jp&lt;/auth-address&gt;&lt;titles&gt;&lt;title&gt;A code for transcription initiation in mammalian genomes&lt;/title&gt;&lt;secondary-title&gt;Genome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research&lt;/abbr-1&gt;&lt;/alt-periodical&gt;&lt;pages&gt;1-12&lt;/pages&gt;&lt;volume&gt;18&lt;/volume&gt;&lt;number&gt;1&lt;/number&gt;&lt;keywords&gt;&lt;keyword&gt;Animals&lt;/keyword&gt;&lt;keyword&gt;Cell Line, Tumor&lt;/keyword&gt;&lt;keyword&gt;Chromatin Assembly and Disassembly/*physiology&lt;/keyword&gt;&lt;keyword&gt;Chromosomes, Human/*physiology&lt;/keyword&gt;&lt;keyword&gt;Databases, Genetic&lt;/keyword&gt;&lt;keyword&gt;Genome, Human/*physiology&lt;/keyword&gt;&lt;keyword&gt;Humans&lt;/keyword&gt;&lt;keyword&gt;Markov Chains&lt;/keyword&gt;&lt;keyword&gt;Promoter Regions, Genetic/*physiology&lt;/keyword&gt;&lt;keyword&gt;Quantitative Trait Loci/physiology&lt;/keyword&gt;&lt;keyword&gt;RNA Polymerase II/*physiology&lt;/keyword&gt;&lt;keyword&gt;Sequence Analysis, DNA&lt;/keyword&gt;&lt;keyword&gt;Transcription, Genetic/*physiology&lt;/keyword&gt;&lt;/keywords&gt;&lt;dates&gt;&lt;year&gt;2008&lt;/year&gt;&lt;pub-dates&gt;&lt;date&gt;Jan&lt;/date&gt;&lt;/pub-dates&gt;&lt;/dates&gt;&lt;isbn&gt;1088-9051 (Print)&amp;#xD;1088-9051 (Linking)&lt;/isbn&gt;&lt;accession-num&gt;18032727&lt;/accession-num&gt;&lt;urls&gt;&lt;related-urls&gt;&lt;url&gt;http://www.ncbi.nlm.nih.gov/entrez/query.fcgi?cmd=Retrieve&amp;amp;db=PubMed&amp;amp;dopt=Citation&amp;amp;list_uids=18032727 &lt;/url&gt;&lt;/related-urls&gt;&lt;/urls&gt;&lt;language&gt;eng&lt;/language&gt;&lt;/record&gt;&lt;/Cite&gt;&lt;Cite&gt;&lt;Author&gt;Carninci&lt;/Author&gt;&lt;Year&gt;2006&lt;/Year&gt;&lt;RecNum&gt;232&lt;/RecNum&gt;&lt;record&gt;&lt;rec-number&gt;232&lt;/rec-number&gt;&lt;ref-type name="Journal Article"&gt;17&lt;/ref-type&gt;&lt;contributors&gt;&lt;authors&gt;&lt;author&gt;Carninci, P.&lt;/author&gt;&lt;author&gt;Sandelin, A.&lt;/author&gt;&lt;author&gt;Lenhard, B.&lt;/author&gt;&lt;author&gt;Katayama, S.&lt;/author&gt;&lt;author&gt;Shimokawa, K.&lt;/author&gt;&lt;author&gt;Ponjavic, J.&lt;/author&gt;&lt;author&gt;Semple, C. A.&lt;/author&gt;&lt;author&gt;Taylor, M. S.&lt;/author&gt;&lt;author&gt;Engstrom, P. G.&lt;/author&gt;&lt;author&gt;Frith, M. C.&lt;/author&gt;&lt;author&gt;Forrest, A. R.&lt;/author&gt;&lt;author&gt;Alkema, W. B.&lt;/author&gt;&lt;author&gt;Tan, S. L.&lt;/author&gt;&lt;author&gt;Plessy, C.&lt;/author&gt;&lt;author&gt;Kodzius, R.&lt;/author&gt;&lt;author&gt;Ravasi, T.&lt;/author&gt;&lt;author&gt;Kasukawa, T.&lt;/author&gt;&lt;author&gt;Fukuda, S.&lt;/author&gt;&lt;author&gt;Kanamori-Katayama, M.&lt;/author&gt;&lt;author&gt;Kitazume, Y.&lt;/author&gt;&lt;author&gt;Kawaji, H.&lt;/author&gt;&lt;author&gt;Kai, C.&lt;/author&gt;&lt;author&gt;Nakamura, M.&lt;/author&gt;&lt;author&gt;Konno, H.&lt;/author&gt;&lt;author&gt;Nakano, K.&lt;/author&gt;&lt;author&gt;Mottagui-Tabar, S.&lt;/author&gt;&lt;author&gt;Arner, P.&lt;/author&gt;&lt;author&gt;Chesi, A.&lt;/author&gt;&lt;author&gt;Gustincich, S.&lt;/author&gt;&lt;author&gt;Persichetti, F.&lt;/author&gt;&lt;author&gt;Suzuki, H.&lt;/author&gt;&lt;author&gt;Grimmond, S. M.&lt;/author&gt;&lt;author&gt;Wells, C. A.&lt;/author&gt;&lt;author&gt;Orlando, V.&lt;/author&gt;&lt;author&gt;Wahlestedt, C.&lt;/author&gt;&lt;author&gt;Liu, E. T.&lt;/author&gt;&lt;author&gt;Harbers, M.&lt;/author&gt;&lt;author&gt;Kawai, J.&lt;/author&gt;&lt;author&gt;Bajic, V. B.&lt;/author&gt;&lt;author&gt;Hume, D. A.&lt;/author&gt;&lt;author&gt;Hayashizaki, Y.&lt;/author&gt;&lt;/authors&gt;&lt;/contributors&gt;&lt;auth-address&gt;Genome Exploration Research Group, RIKEN Genomic Sciences Center, RIKEN Yokohama Institute, 1-7-22 Suehiro-cho, Tsurumi-ku, Yokohama, Kanagawa, 230-0045, Japan.&lt;/auth-address&gt;&lt;titles&gt;&lt;title&gt;Genome-wide analysis of mammalian promoter architecture and evolution&lt;/title&gt;&lt;secondary-title&gt;Nat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genetics&lt;/abbr-1&gt;&lt;/alt-periodical&gt;&lt;pages&gt;626-35&lt;/pages&gt;&lt;volume&gt;38&lt;/volume&gt;&lt;number&gt;6&lt;/number&gt;&lt;keywords&gt;&lt;keyword&gt;3&amp;apos; Untranslated Regions&lt;/keyword&gt;&lt;keyword&gt;Animals&lt;/keyword&gt;&lt;keyword&gt;Base Sequence&lt;/keyword&gt;&lt;keyword&gt;Dna&lt;/keyword&gt;&lt;keyword&gt;*Evolution, Molecular&lt;/keyword&gt;&lt;keyword&gt;Genome&lt;/keyword&gt;&lt;keyword&gt;*Promoter Regions, Genetic&lt;/keyword&gt;&lt;keyword&gt;Proteome&lt;/keyword&gt;&lt;keyword&gt;TATA Box&lt;/keyword&gt;&lt;/keywords&gt;&lt;dates&gt;&lt;year&gt;2006&lt;/year&gt;&lt;pub-dates&gt;&lt;date&gt;Jun&lt;/date&gt;&lt;/pub-dates&gt;&lt;/dates&gt;&lt;isbn&gt;1061-4036 (Print)&amp;#xD;1061-4036 (Linking)&lt;/isbn&gt;&lt;accession-num&gt;16645617&lt;/accession-num&gt;&lt;urls&gt;&lt;related-urls&gt;&lt;url&gt;http://www.ncbi.nlm.nih.gov/entrez/query.fcgi?cmd=Retrieve&amp;amp;db=PubMed&amp;amp;dopt=Citation&amp;amp;list_uids=16645617 &lt;/url&gt;&lt;/related-urls&gt;&lt;/urls&gt;&lt;language&gt;eng&lt;/language&gt;&lt;/record&gt;&lt;/Cite&gt;&lt;/EndNote&gt;</w:instrText>
      </w:r>
      <w:r w:rsidR="00B126F8">
        <w:rPr>
          <w:sz w:val="22"/>
          <w:szCs w:val="22"/>
        </w:rPr>
        <w:fldChar w:fldCharType="separate"/>
      </w:r>
      <w:r>
        <w:rPr>
          <w:sz w:val="22"/>
          <w:szCs w:val="22"/>
        </w:rPr>
        <w:t>(</w:t>
      </w:r>
      <w:proofErr w:type="spellStart"/>
      <w:r>
        <w:rPr>
          <w:sz w:val="22"/>
          <w:szCs w:val="22"/>
        </w:rPr>
        <w:t>Carninci</w:t>
      </w:r>
      <w:proofErr w:type="spellEnd"/>
      <w:r>
        <w:rPr>
          <w:sz w:val="22"/>
          <w:szCs w:val="22"/>
        </w:rPr>
        <w:t xml:space="preserve"> et al. 2006; Frith et al. 2008)</w:t>
      </w:r>
      <w:r w:rsidR="00B126F8">
        <w:rPr>
          <w:sz w:val="22"/>
          <w:szCs w:val="22"/>
        </w:rPr>
        <w:fldChar w:fldCharType="end"/>
      </w:r>
      <w:r>
        <w:rPr>
          <w:sz w:val="22"/>
          <w:szCs w:val="22"/>
        </w:rPr>
        <w:t xml:space="preserve">, the TSSs used in this analysis was selected as the most representative (most frequent and most upstream) according to the criteria used by the DBTSS </w:t>
      </w:r>
      <w:r w:rsidR="00B126F8">
        <w:rPr>
          <w:sz w:val="22"/>
          <w:szCs w:val="22"/>
        </w:rPr>
        <w:fldChar w:fldCharType="begin"/>
      </w:r>
      <w:r w:rsidR="00BF3C8A">
        <w:rPr>
          <w:sz w:val="22"/>
          <w:szCs w:val="22"/>
        </w:rPr>
        <w:instrText xml:space="preserve"> ADDIN EN.CITE &lt;EndNote&gt;&lt;Cite&gt;&lt;Author&gt;Suzuki&lt;/Author&gt;&lt;Year&gt;2002&lt;/Year&gt;&lt;RecNum&gt;134&lt;/RecNum&gt;&lt;record&gt;&lt;rec-number&gt;134&lt;/rec-number&gt;&lt;ref-type name="Journal Article"&gt;17&lt;/ref-type&gt;&lt;contributors&gt;&lt;authors&gt;&lt;author&gt;Suzuki, Y.&lt;/author&gt;&lt;author&gt;Yamashita, R.&lt;/author&gt;&lt;author&gt;Nakai, K.&lt;/author&gt;&lt;author&gt;Sugano, S.&lt;/author&gt;&lt;/authors&gt;&lt;/contributors&gt;&lt;auth-address&gt;Human Genome Center, Institute of Medical Science, University of Tokyo, 4-6-1 Shirokane-dai, Minato-ku, Tokyo 108-8639, Japan. ysuzuki@manage.ims.u-tokyo.ac.jp&lt;/auth-address&gt;&lt;titles&gt;&lt;title&gt;DBTSS: DataBase of human Transcriptional Start Sites and full-length cDNAs&lt;/title&gt;&lt;secondary-title&gt;Nucleic Acids Res&lt;/secondary-title&gt;&lt;/titles&gt;&lt;periodical&gt;&lt;full-title&gt;Nucleic Acids Res&lt;/full-title&gt;&lt;/periodical&gt;&lt;pages&gt;328-31&lt;/pages&gt;&lt;volume&gt;30&lt;/volume&gt;&lt;number&gt;1&lt;/number&gt;&lt;keywords&gt;&lt;keyword&gt;5&amp;apos; Flanking Region&lt;/keyword&gt;&lt;keyword&gt;Chromosome Mapping&lt;/keyword&gt;&lt;keyword&gt;DNA, Complementary/*genetics&lt;/keyword&gt;&lt;keyword&gt;*Databases, Nucleic Acid&lt;/keyword&gt;&lt;keyword&gt;Gene Library&lt;/keyword&gt;&lt;keyword&gt;Genome, Human&lt;/keyword&gt;&lt;keyword&gt;Humans&lt;/keyword&gt;&lt;keyword&gt;Information Storage and Retrieval&lt;/keyword&gt;&lt;keyword&gt;Internet&lt;/keyword&gt;&lt;keyword&gt;Molecular Sequence Data&lt;/keyword&gt;&lt;keyword&gt;Promoter Regions, Genetic&lt;/keyword&gt;&lt;keyword&gt;Sequence Homology, Nucleic Acid&lt;/keyword&gt;&lt;keyword&gt;*Transcription Initiation Site&lt;/keyword&gt;&lt;keyword&gt;Transcription, Genetic&lt;/keyword&gt;&lt;/keywords&gt;&lt;dates&gt;&lt;year&gt;2002&lt;/year&gt;&lt;pub-dates&gt;&lt;date&gt;Jan 1&lt;/date&gt;&lt;/pub-dates&gt;&lt;/dates&gt;&lt;accession-num&gt;11752328&lt;/accession-num&gt;&lt;urls&gt;&lt;related-urls&gt;&lt;url&gt;http://www.ncbi.nlm.nih.gov/entrez/query.fcgi?cmd=Retrieve&amp;amp;db=PubMed&amp;amp;dopt=Citation&amp;amp;list_uids=11752328 &lt;/url&gt;&lt;/related-urls&gt;&lt;/urls&gt;&lt;/record&gt;&lt;/Cite&gt;&lt;/EndNote&gt;</w:instrText>
      </w:r>
      <w:r w:rsidR="00B126F8">
        <w:rPr>
          <w:sz w:val="22"/>
          <w:szCs w:val="22"/>
        </w:rPr>
        <w:fldChar w:fldCharType="separate"/>
      </w:r>
      <w:r>
        <w:rPr>
          <w:sz w:val="22"/>
          <w:szCs w:val="22"/>
        </w:rPr>
        <w:t>(Suzuki et al. 2002)</w:t>
      </w:r>
      <w:r w:rsidR="00B126F8">
        <w:rPr>
          <w:sz w:val="22"/>
          <w:szCs w:val="22"/>
        </w:rPr>
        <w:fldChar w:fldCharType="end"/>
      </w:r>
      <w:r>
        <w:rPr>
          <w:sz w:val="22"/>
          <w:szCs w:val="22"/>
        </w:rPr>
        <w:t xml:space="preserve">. Within this set of sequences, I formed subsets differentiated into </w:t>
      </w:r>
      <w:proofErr w:type="spellStart"/>
      <w:r>
        <w:rPr>
          <w:sz w:val="22"/>
          <w:szCs w:val="22"/>
        </w:rPr>
        <w:t>CpG</w:t>
      </w:r>
      <w:proofErr w:type="spellEnd"/>
      <w:r>
        <w:rPr>
          <w:sz w:val="22"/>
          <w:szCs w:val="22"/>
        </w:rPr>
        <w:t xml:space="preserve"> island-containing (2,858) and non-</w:t>
      </w:r>
      <w:proofErr w:type="spellStart"/>
      <w:r>
        <w:rPr>
          <w:sz w:val="22"/>
          <w:szCs w:val="22"/>
        </w:rPr>
        <w:t>CpG</w:t>
      </w:r>
      <w:proofErr w:type="spellEnd"/>
      <w:r>
        <w:rPr>
          <w:sz w:val="22"/>
          <w:szCs w:val="22"/>
        </w:rPr>
        <w:t xml:space="preserve"> island-containing (1,733) promoters based on the work by Yamashita and colleagues </w:t>
      </w:r>
      <w:r w:rsidR="00B126F8">
        <w:rPr>
          <w:sz w:val="22"/>
          <w:szCs w:val="22"/>
        </w:rPr>
        <w:fldChar w:fldCharType="begin"/>
      </w:r>
      <w:r w:rsidR="00BF3C8A">
        <w:rPr>
          <w:sz w:val="22"/>
          <w:szCs w:val="22"/>
        </w:rPr>
        <w:instrText xml:space="preserve"> ADDIN EN.CITE &lt;EndNote&gt;&lt;Cite&gt;&lt;Author&gt;Yamashita&lt;/Author&gt;&lt;Year&gt;2005&lt;/Year&gt;&lt;RecNum&gt;231&lt;/RecNum&gt;&lt;record&gt;&lt;rec-number&gt;231&lt;/rec-number&gt;&lt;ref-type name="Journal Article"&gt;17&lt;/ref-type&gt;&lt;contributors&gt;&lt;authors&gt;&lt;author&gt;Yamashita, R.&lt;/author&gt;&lt;author&gt;Suzuki, Y.&lt;/author&gt;&lt;author&gt;Sugano, S.&lt;/author&gt;&lt;author&gt;Nakai, K.&lt;/author&gt;&lt;/authors&gt;&lt;/contributors&gt;&lt;auth-address&gt;Human Genome Center, Institute of Medical Science, University of Tokyo, 4-6-1, Shirokane-dai Minato-ku, Tokyo 108-8639, Japan.&lt;/auth-address&gt;&lt;titles&gt;&lt;title&gt;Genome-wide analysis reveals strong correlation between CpG islands with nearby transcription start sites of genes and their tissue specificity&lt;/title&gt;&lt;secondary-title&gt;Gene&lt;/secondary-title&gt;&lt;alt-title&gt;Gene&lt;/alt-title&gt;&lt;/titles&gt;&lt;periodical&gt;&lt;full-title&gt;Gene&lt;/full-title&gt;&lt;/periodical&gt;&lt;alt-periodical&gt;&lt;full-title&gt;Gene&lt;/full-title&gt;&lt;/alt-periodical&gt;&lt;pages&gt;129-36&lt;/pages&gt;&lt;volume&gt;350&lt;/volume&gt;&lt;number&gt;2&lt;/number&gt;&lt;keywords&gt;&lt;keyword&gt;Animals&lt;/keyword&gt;&lt;keyword&gt;Base Composition/genetics&lt;/keyword&gt;&lt;keyword&gt;CpG Islands/*genetics&lt;/keyword&gt;&lt;keyword&gt;Gene Expression Profiling&lt;/keyword&gt;&lt;keyword&gt;Gene Expression Regulation/*genetics&lt;/keyword&gt;&lt;keyword&gt;*Genome&lt;/keyword&gt;&lt;keyword&gt;Genome, Human&lt;/keyword&gt;&lt;keyword&gt;Humans&lt;/keyword&gt;&lt;keyword&gt;Mice&lt;/keyword&gt;&lt;keyword&gt;*Transcription Initiation Site&lt;/keyword&gt;&lt;keyword&gt;Transcription, Genetic/genetics&lt;/keyword&gt;&lt;/keywords&gt;&lt;dates&gt;&lt;year&gt;2005&lt;/year&gt;&lt;pub-dates&gt;&lt;date&gt;May 9&lt;/date&gt;&lt;/pub-dates&gt;&lt;/dates&gt;&lt;isbn&gt;0378-1119 (Print)&amp;#xD;0378-1119 (Linking)&lt;/isbn&gt;&lt;accession-num&gt;15784181&lt;/accession-num&gt;&lt;urls&gt;&lt;related-urls&gt;&lt;url&gt;http://www.ncbi.nlm.nih.gov/entrez/query.fcgi?cmd=Retrieve&amp;amp;db=PubMed&amp;amp;dopt=Citation&amp;amp;list_uids=15784181 &lt;/url&gt;&lt;/related-urls&gt;&lt;/urls&gt;&lt;language&gt;eng&lt;/language&gt;&lt;/record&gt;&lt;/Cite&gt;&lt;/EndNote&gt;</w:instrText>
      </w:r>
      <w:r w:rsidR="00B126F8">
        <w:rPr>
          <w:sz w:val="22"/>
          <w:szCs w:val="22"/>
        </w:rPr>
        <w:fldChar w:fldCharType="separate"/>
      </w:r>
      <w:r>
        <w:rPr>
          <w:sz w:val="22"/>
          <w:szCs w:val="22"/>
        </w:rPr>
        <w:t>(Yamashita et al. 2005)</w:t>
      </w:r>
      <w:r w:rsidR="00B126F8">
        <w:rPr>
          <w:sz w:val="22"/>
          <w:szCs w:val="22"/>
        </w:rPr>
        <w:fldChar w:fldCharType="end"/>
      </w:r>
      <w:r>
        <w:rPr>
          <w:sz w:val="22"/>
          <w:szCs w:val="22"/>
        </w:rPr>
        <w:t>. Two sets of control sequences (21,095) were also assembled, one based on randomly selecting length-matched sequences within the mouse (mm8 build) genome and another, using a 1</w:t>
      </w:r>
      <w:r w:rsidRPr="00E27D9A">
        <w:rPr>
          <w:sz w:val="22"/>
          <w:szCs w:val="22"/>
          <w:vertAlign w:val="superscript"/>
        </w:rPr>
        <w:t>s</w:t>
      </w:r>
      <w:r w:rsidR="00A75F9B">
        <w:rPr>
          <w:sz w:val="22"/>
          <w:szCs w:val="22"/>
          <w:vertAlign w:val="superscript"/>
        </w:rPr>
        <w:t>t</w:t>
      </w:r>
      <w:r w:rsidR="00A75F9B">
        <w:rPr>
          <w:sz w:val="22"/>
          <w:szCs w:val="22"/>
        </w:rPr>
        <w:t>-o</w:t>
      </w:r>
      <w:r>
        <w:rPr>
          <w:sz w:val="22"/>
          <w:szCs w:val="22"/>
        </w:rPr>
        <w:t xml:space="preserve">rder Markov model to match the </w:t>
      </w:r>
      <w:proofErr w:type="spellStart"/>
      <w:r>
        <w:rPr>
          <w:sz w:val="22"/>
          <w:szCs w:val="22"/>
        </w:rPr>
        <w:t>dinucleotide</w:t>
      </w:r>
      <w:proofErr w:type="spellEnd"/>
      <w:r>
        <w:rPr>
          <w:sz w:val="22"/>
          <w:szCs w:val="22"/>
        </w:rPr>
        <w:t xml:space="preserve"> content of each overlapping 8-mer window in the real promoter sequences, with a step size of 1. Next, for each TF, a list of “moderate” to “high” affinity 8-mers were selected based on a 0.4 E-score threshold to enumerate across each sequence set. </w:t>
      </w:r>
      <w:r w:rsidR="002E67EF" w:rsidRPr="002E67EF">
        <w:rPr>
          <w:sz w:val="22"/>
          <w:szCs w:val="22"/>
          <w:highlight w:val="cyan"/>
        </w:rPr>
        <w:t>Table 3.2</w:t>
      </w:r>
      <w:r>
        <w:rPr>
          <w:sz w:val="22"/>
          <w:szCs w:val="22"/>
        </w:rPr>
        <w:t xml:space="preserve"> lists the TFs and the number of high affinity 8-mers under study. Each sequence in each set was scanned in overlapping 8-base windows, stepping 1 base at a time and 8-mers matching the high affinity set for each TF was tabulated and its location relative to the TSS was recorded. The frequency of occurrences of preferred 8-mers for each TF within each sequence set was then plotted rela</w:t>
      </w:r>
      <w:r w:rsidR="002E67EF">
        <w:rPr>
          <w:sz w:val="22"/>
          <w:szCs w:val="22"/>
        </w:rPr>
        <w:t>tive to its location to the TSS.</w:t>
      </w:r>
    </w:p>
    <w:p w:rsidR="00AC7C7B" w:rsidRDefault="00AC7C7B" w:rsidP="00AC7C7B">
      <w:pPr>
        <w:spacing w:after="0" w:line="480" w:lineRule="auto"/>
        <w:rPr>
          <w:sz w:val="22"/>
          <w:szCs w:val="22"/>
        </w:rPr>
      </w:pPr>
      <w:r>
        <w:rPr>
          <w:sz w:val="22"/>
          <w:szCs w:val="22"/>
        </w:rPr>
        <w:tab/>
        <w:t xml:space="preserve"> </w:t>
      </w:r>
    </w:p>
    <w:p w:rsidR="00AC7C7B" w:rsidRDefault="00AC7C7B" w:rsidP="00AC7C7B">
      <w:pPr>
        <w:spacing w:after="0" w:line="480" w:lineRule="auto"/>
        <w:ind w:firstLine="720"/>
        <w:rPr>
          <w:rStyle w:val="apple-style-span"/>
          <w:color w:val="000000"/>
        </w:rPr>
      </w:pPr>
      <w:r>
        <w:rPr>
          <w:sz w:val="22"/>
          <w:szCs w:val="22"/>
        </w:rPr>
        <w:t xml:space="preserve">In this analysis, I found that most TFs show distinct positional bias relative to the TSS. As expected, the profile for TBP is characterized by a sharp peak at -30, where the TATA box is usually found. Moreover, sequences highly preferred by TBP were found in about 5% of the entire promoter sequence set and found in over 10% of </w:t>
      </w:r>
      <w:proofErr w:type="spellStart"/>
      <w:r>
        <w:rPr>
          <w:sz w:val="22"/>
          <w:szCs w:val="22"/>
        </w:rPr>
        <w:t>CpG</w:t>
      </w:r>
      <w:proofErr w:type="spellEnd"/>
      <w:r>
        <w:rPr>
          <w:sz w:val="22"/>
          <w:szCs w:val="22"/>
        </w:rPr>
        <w:t xml:space="preserve"> promoters, consistent with previous findings that most promoters lack a TATA-box </w:t>
      </w:r>
      <w:r w:rsidR="00B126F8">
        <w:rPr>
          <w:sz w:val="22"/>
          <w:szCs w:val="22"/>
        </w:rPr>
        <w:fldChar w:fldCharType="begin"/>
      </w:r>
      <w:r w:rsidR="00BF3C8A">
        <w:rPr>
          <w:sz w:val="22"/>
          <w:szCs w:val="22"/>
        </w:rPr>
        <w:instrText xml:space="preserve"> ADDIN EN.CITE &lt;EndNote&gt;&lt;Cite&gt;&lt;Author&gt;Gershenzon&lt;/Author&gt;&lt;Year&gt;2005&lt;/Year&gt;&lt;RecNum&gt;132&lt;/RecNum&gt;&lt;record&gt;&lt;rec-number&gt;132&lt;/rec-number&gt;&lt;ref-type name="Journal Article"&gt;17&lt;/ref-type&gt;&lt;contributors&gt;&lt;authors&gt;&lt;author&gt;Gershenzon, N. I.&lt;/author&gt;&lt;author&gt;Ioshikhes, I. P.&lt;/author&gt;&lt;/authors&gt;&lt;/contributors&gt;&lt;auth-address&gt;Department of Biomedical Informatics, The Ohio State University, 3184 Graves Hall, 333 W. 10th Avenue, Columbus, OH 43210, USA.&lt;/auth-address&gt;&lt;titles&gt;&lt;title&gt;Synergy of human Pol II core promoter elements revealed by statistical sequence analysis&lt;/title&gt;&lt;secondary-title&gt;Bioinformatics&lt;/secondary-title&gt;&lt;/titles&gt;&lt;periodical&gt;&lt;full-title&gt;Bioinformatics&lt;/full-title&gt;&lt;/periodical&gt;&lt;pages&gt;1295-300&lt;/pages&gt;&lt;volume&gt;21&lt;/volume&gt;&lt;number&gt;8&lt;/number&gt;&lt;keywords&gt;&lt;keyword&gt;DNA Polymerase II/*genetics&lt;/keyword&gt;&lt;keyword&gt;Databases, Genetic&lt;/keyword&gt;&lt;keyword&gt;Humans&lt;/keyword&gt;&lt;keyword&gt;*Models, Genetic&lt;/keyword&gt;&lt;keyword&gt;Models, Statistical&lt;/keyword&gt;&lt;keyword&gt;Promoter Regions, Genetic/*genetics&lt;/keyword&gt;&lt;keyword&gt;Response Elements/genetics&lt;/keyword&gt;&lt;keyword&gt;Sequence Alignment/*methods&lt;/keyword&gt;&lt;keyword&gt;Sequence Analysis, DNA/*methods&lt;/keyword&gt;&lt;keyword&gt;*Transcription Initiation Site&lt;/keyword&gt;&lt;keyword&gt;Transcriptional Activation/*genetics&lt;/keyword&gt;&lt;/keywords&gt;&lt;dates&gt;&lt;year&gt;2005&lt;/year&gt;&lt;pub-dates&gt;&lt;date&gt;Apr 15&lt;/date&gt;&lt;/pub-dates&gt;&lt;/dates&gt;&lt;accession-num&gt;15572469&lt;/accession-num&gt;&lt;urls&gt;&lt;related-urls&gt;&lt;url&gt;http://www.ncbi.nlm.nih.gov/entrez/query.fcgi?cmd=Retrieve&amp;amp;db=PubMed&amp;amp;dopt=Citation&amp;amp;list_uids=15572469 &lt;/url&gt;&lt;/related-urls&gt;&lt;/urls&gt;&lt;/record&gt;&lt;/Cite&gt;&lt;/EndNote&gt;</w:instrText>
      </w:r>
      <w:r w:rsidR="00B126F8">
        <w:rPr>
          <w:sz w:val="22"/>
          <w:szCs w:val="22"/>
        </w:rPr>
        <w:fldChar w:fldCharType="separate"/>
      </w:r>
      <w:r>
        <w:rPr>
          <w:sz w:val="22"/>
          <w:szCs w:val="22"/>
        </w:rPr>
        <w:t>(</w:t>
      </w:r>
      <w:proofErr w:type="spellStart"/>
      <w:r>
        <w:rPr>
          <w:sz w:val="22"/>
          <w:szCs w:val="22"/>
        </w:rPr>
        <w:t>Gershenzon</w:t>
      </w:r>
      <w:proofErr w:type="spellEnd"/>
      <w:r>
        <w:rPr>
          <w:sz w:val="22"/>
          <w:szCs w:val="22"/>
        </w:rPr>
        <w:t xml:space="preserve"> and </w:t>
      </w:r>
      <w:proofErr w:type="spellStart"/>
      <w:r>
        <w:rPr>
          <w:sz w:val="22"/>
          <w:szCs w:val="22"/>
        </w:rPr>
        <w:t>Ioshikhes</w:t>
      </w:r>
      <w:proofErr w:type="spellEnd"/>
      <w:r>
        <w:rPr>
          <w:sz w:val="22"/>
          <w:szCs w:val="22"/>
        </w:rPr>
        <w:t xml:space="preserve"> 2005)</w:t>
      </w:r>
      <w:r w:rsidR="00B126F8">
        <w:rPr>
          <w:sz w:val="22"/>
          <w:szCs w:val="22"/>
        </w:rPr>
        <w:fldChar w:fldCharType="end"/>
      </w:r>
      <w:r>
        <w:rPr>
          <w:sz w:val="22"/>
          <w:szCs w:val="22"/>
        </w:rPr>
        <w:t xml:space="preserve">. </w:t>
      </w:r>
      <w:r w:rsidRPr="00D36B61">
        <w:rPr>
          <w:rStyle w:val="apple-style-span"/>
          <w:color w:val="000000"/>
          <w:sz w:val="22"/>
          <w:szCs w:val="22"/>
        </w:rPr>
        <w:t>The importance of TBP binding sequences at -30 is supported the presence of a stronger peak in real promoter sequences relative to random or shuffled genomic sequences</w:t>
      </w:r>
      <w:r>
        <w:rPr>
          <w:rStyle w:val="apple-style-span"/>
          <w:color w:val="000000"/>
        </w:rPr>
        <w:t xml:space="preserve">. </w:t>
      </w:r>
    </w:p>
    <w:p w:rsidR="002E67EF" w:rsidRPr="001B2EF3" w:rsidRDefault="002E67EF" w:rsidP="00AC7C7B">
      <w:pPr>
        <w:spacing w:after="0" w:line="480" w:lineRule="auto"/>
        <w:ind w:firstLine="720"/>
        <w:rPr>
          <w:color w:val="000000"/>
        </w:rPr>
      </w:pPr>
    </w:p>
    <w:p w:rsidR="00AC7C7B" w:rsidRDefault="00AC7C7B" w:rsidP="00AC7C7B">
      <w:pPr>
        <w:spacing w:after="0" w:line="480" w:lineRule="auto"/>
        <w:ind w:firstLine="720"/>
        <w:rPr>
          <w:sz w:val="22"/>
          <w:szCs w:val="22"/>
        </w:rPr>
      </w:pPr>
      <w:r>
        <w:rPr>
          <w:sz w:val="22"/>
          <w:szCs w:val="22"/>
        </w:rPr>
        <w:lastRenderedPageBreak/>
        <w:t xml:space="preserve">Thorough examination of the promoter signatures over all 104 TFs revealed several striking examples of strong positional preference: for example, the frequency of E2F2 and E2F3 binding sequences near the TSS are roughly two orders of magnitude higher than at random genomic locations, in agreement with observed </w:t>
      </w:r>
      <w:proofErr w:type="spellStart"/>
      <w:r>
        <w:rPr>
          <w:sz w:val="22"/>
          <w:szCs w:val="22"/>
        </w:rPr>
        <w:t>ChIP</w:t>
      </w:r>
      <w:proofErr w:type="spellEnd"/>
      <w:r>
        <w:rPr>
          <w:sz w:val="22"/>
          <w:szCs w:val="22"/>
        </w:rPr>
        <w:t xml:space="preserve">-chip data </w:t>
      </w:r>
      <w:r w:rsidR="00B126F8">
        <w:rPr>
          <w:sz w:val="22"/>
          <w:szCs w:val="22"/>
        </w:rPr>
        <w:fldChar w:fldCharType="begin"/>
      </w:r>
      <w:r w:rsidR="00BF3C8A">
        <w:rPr>
          <w:sz w:val="22"/>
          <w:szCs w:val="22"/>
        </w:rPr>
        <w:instrText xml:space="preserve"> ADDIN EN.CITE &lt;EndNote&gt;&lt;Cite&gt;&lt;Author&gt;Birney&lt;/Author&gt;&lt;Year&gt;2007&lt;/Year&gt;&lt;RecNum&gt;189&lt;/RecNum&gt;&lt;record&gt;&lt;rec-number&gt;189&lt;/rec-number&gt;&lt;ref-type name="Journal Article"&gt;17&lt;/ref-type&gt;&lt;contributors&gt;&lt;authors&gt;&lt;author&gt;Birney, E.&lt;/author&gt;&lt;author&gt;Stamatoyannopoulos, J. A.&lt;/author&gt;&lt;author&gt;Dutta, A.&lt;/author&gt;&lt;author&gt;Guigo, R.&lt;/author&gt;&lt;author&gt;Gingeras, T. R.&lt;/author&gt;&lt;author&gt;Margulies, E. H.&lt;/author&gt;&lt;author&gt;Weng, Z.&lt;/author&gt;&lt;author&gt;Snyder, M.&lt;/author&gt;&lt;author&gt;Dermitzakis, E. T.&lt;/author&gt;&lt;author&gt;Thurman, R. E.&lt;/author&gt;&lt;author&gt;Kuehn, M. S.&lt;/author&gt;&lt;author&gt;Taylor, C. M.&lt;/author&gt;&lt;author&gt;Neph, S.&lt;/author&gt;&lt;author&gt;Koch, C. M.&lt;/author&gt;&lt;author&gt;Asthana, S.&lt;/author&gt;&lt;author&gt;Malhotra, A.&lt;/author&gt;&lt;author&gt;Adzhubei, I.&lt;/author&gt;&lt;author&gt;Greenbaum, J. A.&lt;/author&gt;&lt;author&gt;Andrews, R. M.&lt;/author&gt;&lt;author&gt;Flicek, P.&lt;/author&gt;&lt;author&gt;Boyle, P. J.&lt;/author&gt;&lt;author&gt;Cao, H.&lt;/author&gt;&lt;author&gt;Carter, N. P.&lt;/author&gt;&lt;author&gt;Clelland, G. K.&lt;/author&gt;&lt;author&gt;Davis, S.&lt;/author&gt;&lt;author&gt;Day, N.&lt;/author&gt;&lt;author&gt;Dhami, P.&lt;/author&gt;&lt;author&gt;Dillon, S. C.&lt;/author&gt;&lt;author&gt;Dorschner, M. O.&lt;/author&gt;&lt;author&gt;Fiegler, H.&lt;/author&gt;&lt;author&gt;Giresi, P. G.&lt;/author&gt;&lt;author&gt;Goldy, J.&lt;/author&gt;&lt;author&gt;Hawrylycz, M.&lt;/author&gt;&lt;author&gt;Haydock, A.&lt;/author&gt;&lt;author&gt;Humbert, R.&lt;/author&gt;&lt;author&gt;James, K. D.&lt;/author&gt;&lt;author&gt;Johnson, B. E.&lt;/author&gt;&lt;author&gt;Johnson, E. M.&lt;/author&gt;&lt;author&gt;Frum, T. T.&lt;/author&gt;&lt;author&gt;Rosenzweig, E. R.&lt;/author&gt;&lt;author&gt;Karnani, N.&lt;/author&gt;&lt;author&gt;Lee, K.&lt;/author&gt;&lt;author&gt;Lefebvre, G. C.&lt;/author&gt;&lt;author&gt;Navas, P. A.&lt;/author&gt;&lt;author&gt;Neri, F.&lt;/author&gt;&lt;author&gt;Parker, S. C.&lt;/author&gt;&lt;author&gt;Sabo, P. J.&lt;/author&gt;&lt;author&gt;Sandstrom, R.&lt;/author&gt;&lt;author&gt;Shafer, A.&lt;/author&gt;&lt;author&gt;Vetrie, D.&lt;/author&gt;&lt;author&gt;Weaver, M.&lt;/author&gt;&lt;author&gt;Wilcox, S.&lt;/author&gt;&lt;author&gt;Yu, M.&lt;/author&gt;&lt;author&gt;Collins, F. S.&lt;/author&gt;&lt;author&gt;Dekker, J.&lt;/author&gt;&lt;author&gt;Lieb, J. D.&lt;/author&gt;&lt;author&gt;Tullius, T. D.&lt;/author&gt;&lt;author&gt;Crawford, G. E.&lt;/author&gt;&lt;author&gt;Sunyaev, S.&lt;/author&gt;&lt;author&gt;Noble, W. S.&lt;/author&gt;&lt;author&gt;Dunham, I.&lt;/author&gt;&lt;author&gt;Denoeud, F.&lt;/author&gt;&lt;author&gt;Reymond, A.&lt;/author&gt;&lt;author&gt;Kapranov, P.&lt;/author&gt;&lt;author&gt;Rozowsky, J.&lt;/author&gt;&lt;author&gt;Zheng, D.&lt;/author&gt;&lt;author&gt;Castelo, R.&lt;/author&gt;&lt;author&gt;Frankish, A.&lt;/author&gt;&lt;author&gt;Harrow, J.&lt;/author&gt;&lt;author&gt;Ghosh, S.&lt;/author&gt;&lt;author&gt;Sandelin, A.&lt;/author&gt;&lt;author&gt;Hofacker, I. L.&lt;/author&gt;&lt;author&gt;Baertsch, R.&lt;/author&gt;&lt;author&gt;Keefe, D.&lt;/author&gt;&lt;author&gt;Dike, S.&lt;/author&gt;&lt;author&gt;Cheng, J.&lt;/author&gt;&lt;author&gt;Hirsch, H. A.&lt;/author&gt;&lt;author&gt;Sekinger, E. A.&lt;/author&gt;&lt;author&gt;Lagarde, J.&lt;/author&gt;&lt;author&gt;Abril, J. F.&lt;/author&gt;&lt;author&gt;Shahab, A.&lt;/author&gt;&lt;author&gt;Flamm, C.&lt;/author&gt;&lt;author&gt;Fried, C.&lt;/author&gt;&lt;author&gt;Hackermuller, J.&lt;/author&gt;&lt;author&gt;Hertel, J.&lt;/author&gt;&lt;author&gt;Lindemeyer, M.&lt;/author&gt;&lt;author&gt;Missal, K.&lt;/author&gt;&lt;author&gt;Tanzer, A.&lt;/author&gt;&lt;author&gt;Washietl, S.&lt;/author&gt;&lt;author&gt;Korbel, J.&lt;/author&gt;&lt;author&gt;Emanuelsson, O.&lt;/author&gt;&lt;author&gt;Pedersen, J. S.&lt;/author&gt;&lt;author&gt;Holroyd, N.&lt;/author&gt;&lt;author&gt;Taylor, R.&lt;/author&gt;&lt;author&gt;Swarbreck, D.&lt;/author&gt;&lt;author&gt;Matthews, N.&lt;/author&gt;&lt;author&gt;Dickson, M. C.&lt;/author&gt;&lt;author&gt;Thomas, D. J.&lt;/author&gt;&lt;author&gt;Weirauch, M. T.&lt;/author&gt;&lt;author&gt;Gilbert, J.&lt;/author&gt;&lt;author&gt;Drenkow, J.&lt;/author&gt;&lt;author&gt;Bell, I.&lt;/author&gt;&lt;author&gt;Zhao, X.&lt;/author&gt;&lt;author&gt;Srinivasan, K. G.&lt;/author&gt;&lt;author&gt;Sung, W. K.&lt;/author&gt;&lt;author&gt;Ooi, H. S.&lt;/author&gt;&lt;author&gt;Chiu, K. P.&lt;/author&gt;&lt;author&gt;Foissac, S.&lt;/author&gt;&lt;author&gt;Alioto, T.&lt;/author&gt;&lt;author&gt;Brent, M.&lt;/author&gt;&lt;author&gt;Pachter, L.&lt;/author&gt;&lt;author&gt;Tress, M. L.&lt;/author&gt;&lt;author&gt;Valencia, A.&lt;/author&gt;&lt;author&gt;Choo, S. W.&lt;/author&gt;&lt;author&gt;Choo, C. Y.&lt;/author&gt;&lt;author&gt;Ucla, C.&lt;/author&gt;&lt;author&gt;Manzano, C.&lt;/author&gt;&lt;author&gt;Wyss, C.&lt;/author&gt;&lt;author&gt;Cheung, E.&lt;/author&gt;&lt;author&gt;Clark, T. G.&lt;/author&gt;&lt;author&gt;Brown, J. B.&lt;/author&gt;&lt;author&gt;Ganesh, M.&lt;/author&gt;&lt;author&gt;Patel, S.&lt;/author&gt;&lt;author&gt;Tammana, H.&lt;/author&gt;&lt;author&gt;Chrast, J.&lt;/author&gt;&lt;author&gt;Henrichsen, C. N.&lt;/author&gt;&lt;author&gt;Kai, C.&lt;/author&gt;&lt;author&gt;Kawai, J.&lt;/author&gt;&lt;author&gt;Nagalakshmi, U.&lt;/author&gt;&lt;author&gt;Wu, J.&lt;/author&gt;&lt;author&gt;Lian, Z.&lt;/author&gt;&lt;author&gt;Lian, J.&lt;/author&gt;&lt;author&gt;Newburger, P.&lt;/author&gt;&lt;author&gt;Zhang, X.&lt;/author&gt;&lt;author&gt;Bickel, P.&lt;/author&gt;&lt;author&gt;Mattick, J. S.&lt;/author&gt;&lt;author&gt;Carninci, P.&lt;/author&gt;&lt;author&gt;Hayashizaki, Y.&lt;/author&gt;&lt;author&gt;Weissman, S.&lt;/author&gt;&lt;author&gt;Hubbard, T.&lt;/author&gt;&lt;author&gt;Myers, R. M.&lt;/author&gt;&lt;author&gt;Rogers, J.&lt;/author&gt;&lt;author&gt;Stadler, P. F.&lt;/author&gt;&lt;author&gt;Lowe, T. M.&lt;/author&gt;&lt;author&gt;Wei, C. L.&lt;/author&gt;&lt;author&gt;Ruan, Y.&lt;/author&gt;&lt;author&gt;Struhl, K.&lt;/author&gt;&lt;author&gt;Gerstein, M.&lt;/author&gt;&lt;author&gt;Antonarakis, S. E.&lt;/author&gt;&lt;author&gt;Fu, Y.&lt;/author&gt;&lt;author&gt;Green, E. D.&lt;/author&gt;&lt;author&gt;Karaoz, U.&lt;/author&gt;&lt;author&gt;Siepel, A.&lt;/author&gt;&lt;author&gt;Taylor, J.&lt;/author&gt;&lt;author&gt;Liefer, L. A.&lt;/author&gt;&lt;author&gt;Wetterstrand, K. A.&lt;/author&gt;&lt;author&gt;Good, P. J.&lt;/author&gt;&lt;author&gt;Feingold, E. A.&lt;/author&gt;&lt;author&gt;Guyer, M. S.&lt;/author&gt;&lt;author&gt;Cooper, G. M.&lt;/author&gt;&lt;author&gt;Asimenos, G.&lt;/author&gt;&lt;author&gt;Dewey, C. N.&lt;/author&gt;&lt;author&gt;Hou, M.&lt;/author&gt;&lt;author&gt;Nikolaev, S.&lt;/author&gt;&lt;author&gt;Montoya-Burgos, J. I.&lt;/author&gt;&lt;author&gt;Loytynoja, A.&lt;/author&gt;&lt;author&gt;Whelan, S.&lt;/author&gt;&lt;author&gt;Pardi, F.&lt;/author&gt;&lt;author&gt;Massingham, T.&lt;/author&gt;&lt;author&gt;Huang, H.&lt;/author&gt;&lt;author&gt;Zhang, N. R.&lt;/author&gt;&lt;author&gt;Holmes, I.&lt;/author&gt;&lt;author&gt;Mullikin, J. C.&lt;/author&gt;&lt;author&gt;Ureta-Vidal, A.&lt;/author&gt;&lt;author&gt;Paten, B.&lt;/author&gt;&lt;author&gt;Seringhaus, M.&lt;/author&gt;&lt;author&gt;Church, D.&lt;/author&gt;&lt;author&gt;Rosenbloom, K.&lt;/author&gt;&lt;author&gt;Kent, W. J.&lt;/author&gt;&lt;author&gt;Stone, E. A.&lt;/author&gt;&lt;author&gt;Batzoglou, S.&lt;/author&gt;&lt;author&gt;Goldman, N.&lt;/author&gt;&lt;author&gt;Hardison, R. C.&lt;/author&gt;&lt;author&gt;Haussler, D.&lt;/author&gt;&lt;author&gt;Miller, W.&lt;/author&gt;&lt;author&gt;Sidow, A.&lt;/author&gt;&lt;author&gt;Trinklein, N. D.&lt;/author&gt;&lt;author&gt;Zhang, Z. D.&lt;/author&gt;&lt;author&gt;Barrera, L.&lt;/author&gt;&lt;author&gt;Stuart, R.&lt;/author&gt;&lt;author&gt;King, D. C.&lt;/author&gt;&lt;author&gt;Ameur, A.&lt;/author&gt;&lt;author&gt;Enroth, S.&lt;/author&gt;&lt;author&gt;Bieda, M. C.&lt;/author&gt;&lt;author&gt;Kim, J.&lt;/author&gt;&lt;author&gt;Bhinge, A. A.&lt;/author&gt;&lt;author&gt;Jiang, N.&lt;/author&gt;&lt;author&gt;Liu, J.&lt;/author&gt;&lt;author&gt;Yao, F.&lt;/author&gt;&lt;author&gt;Vega, V. B.&lt;/author&gt;&lt;author&gt;Lee, C. W.&lt;/author&gt;&lt;author&gt;Ng, P.&lt;/author&gt;&lt;author&gt;Shahab, A.&lt;/author&gt;&lt;author&gt;Yang, A.&lt;/author&gt;&lt;author&gt;Moqtaderi, Z.&lt;/author&gt;&lt;author&gt;Zhu, Z.&lt;/author&gt;&lt;author&gt;Xu, X.&lt;/author&gt;&lt;author&gt;Squazzo, S.&lt;/author&gt;&lt;author&gt;Oberley, M. J.&lt;/author&gt;&lt;author&gt;Inman, D.&lt;/author&gt;&lt;author&gt;Singer, M. A.&lt;/author&gt;&lt;author&gt;Richmond, T. A.&lt;/author&gt;&lt;author&gt;Munn, K. J.&lt;/author&gt;&lt;author&gt;Rada-Iglesias, A.&lt;/author&gt;&lt;author&gt;Wallerman, O.&lt;/author&gt;&lt;author&gt;Komorowski, J.&lt;/author&gt;&lt;author&gt;Fowler, J. C.&lt;/author&gt;&lt;author&gt;Couttet, P.&lt;/author&gt;&lt;author&gt;Bruce, A. W.&lt;/author&gt;&lt;author&gt;Dovey, O. M.&lt;/author&gt;&lt;author&gt;Ellis, P. D.&lt;/author&gt;&lt;author&gt;Langford, C. F.&lt;/author&gt;&lt;author&gt;Nix, D. A.&lt;/author&gt;&lt;author&gt;Euskirchen, G.&lt;/author&gt;&lt;author&gt;Hartman, S.&lt;/author&gt;&lt;author&gt;Urban, A. E.&lt;/author&gt;&lt;author&gt;Kraus, P.&lt;/author&gt;&lt;author&gt;Van Calcar, S.&lt;/author&gt;&lt;author&gt;Heintzman, N.&lt;/author&gt;&lt;author&gt;Kim, T. H.&lt;/author&gt;&lt;author&gt;Wang, K.&lt;/author&gt;&lt;author&gt;Qu, C.&lt;/author&gt;&lt;author&gt;Hon, G.&lt;/author&gt;&lt;author&gt;Luna, R.&lt;/author&gt;&lt;author&gt;Glass, C. K.&lt;/author&gt;&lt;author&gt;Rosenfeld, M. G.&lt;/author&gt;&lt;author&gt;Aldred, S. F.&lt;/author&gt;&lt;author&gt;Cooper, S. J.&lt;/author&gt;&lt;author&gt;Halees, A.&lt;/author&gt;&lt;author&gt;Lin, J. M.&lt;/author&gt;&lt;author&gt;Shulha, H. P.&lt;/author&gt;&lt;author&gt;Zhang, X.&lt;/author&gt;&lt;author&gt;Xu, M.&lt;/author&gt;&lt;author&gt;Haidar, J. N.&lt;/author&gt;&lt;author&gt;Yu, Y.&lt;/author&gt;&lt;author&gt;Ruan, Y.&lt;/author&gt;&lt;author&gt;Iyer, V. R.&lt;/author&gt;&lt;author&gt;Green, R. D.&lt;/author&gt;&lt;author&gt;Wadelius, C.&lt;/author&gt;&lt;author&gt;Farnham, P. J.&lt;/author&gt;&lt;author&gt;Ren, B.&lt;/author&gt;&lt;author&gt;Harte, R. A.&lt;/author&gt;&lt;author&gt;Hinrichs, A. S.&lt;/author&gt;&lt;author&gt;Trumbower, H.&lt;/author&gt;&lt;author&gt;Clawson, H.&lt;/author&gt;&lt;author&gt;Hillman-Jackson, J.&lt;/author&gt;&lt;author&gt;Zweig, A. S.&lt;/author&gt;&lt;author&gt;Smith, K.&lt;/author&gt;&lt;author&gt;Thakkapallayil, A.&lt;/author&gt;&lt;author&gt;Barber, G.&lt;/author&gt;&lt;author&gt;Kuhn, R. M.&lt;/author&gt;&lt;author&gt;Karolchik, D.&lt;/author&gt;&lt;author&gt;Armengol, L.&lt;/author&gt;&lt;author&gt;Bird, C. P.&lt;/author&gt;&lt;author&gt;de Bakker, P. I.&lt;/author&gt;&lt;author&gt;Kern, A. D.&lt;/author&gt;&lt;author&gt;Lopez-Bigas, N.&lt;/author&gt;&lt;author&gt;Martin, J. D.&lt;/author&gt;&lt;author&gt;Stranger, B. E.&lt;/author&gt;&lt;author&gt;Woodroffe, A.&lt;/author&gt;&lt;author&gt;Davydov, E.&lt;/author&gt;&lt;author&gt;Dimas, A.&lt;/author&gt;&lt;author&gt;Eyras, E.&lt;/author&gt;&lt;author&gt;Hallgrimsdottir, I. B.&lt;/author&gt;&lt;author&gt;Huppert, J.&lt;/author&gt;&lt;author&gt;Zody, M. C.&lt;/author&gt;&lt;author&gt;Abecasis, G. R.&lt;/author&gt;&lt;author&gt;Estivill, X.&lt;/author&gt;&lt;author&gt;Bouffard, G. G.&lt;/author&gt;&lt;author&gt;Guan, X.&lt;/author&gt;&lt;author&gt;Hansen, N. F.&lt;/author&gt;&lt;author&gt;Idol, J. R.&lt;/author&gt;&lt;author&gt;Maduro, V. V.&lt;/author&gt;&lt;author&gt;Maskeri, B.&lt;/author&gt;&lt;author&gt;McDowell, J. C.&lt;/author&gt;&lt;author&gt;Park, M.&lt;/author&gt;&lt;author&gt;Thomas, P. J.&lt;/author&gt;&lt;author&gt;Young, A. C.&lt;/author&gt;&lt;author&gt;Blakesley, R. W.&lt;/author&gt;&lt;author&gt;Muzny, D. M.&lt;/author&gt;&lt;author&gt;Sodergren, E.&lt;/author&gt;&lt;author&gt;Wheeler, D. A.&lt;/author&gt;&lt;author&gt;Worley, K. C.&lt;/author&gt;&lt;author&gt;Jiang, H.&lt;/author&gt;&lt;author&gt;Weinstock, G. M.&lt;/author&gt;&lt;author&gt;Gibbs, R. A.&lt;/author&gt;&lt;author&gt;Graves, T.&lt;/author&gt;&lt;author&gt;Fulton, R.&lt;/author&gt;&lt;author&gt;Mardis, E. R.&lt;/author&gt;&lt;author&gt;Wilson, R. K.&lt;/author&gt;&lt;author&gt;Clamp, M.&lt;/author&gt;&lt;author&gt;Cuff, J.&lt;/author&gt;&lt;author&gt;Gnerre, S.&lt;/author&gt;&lt;author&gt;Jaffe, D. B.&lt;/author&gt;&lt;author&gt;Chang, J. L.&lt;/author&gt;&lt;author&gt;Lindblad-Toh, K.&lt;/author&gt;&lt;author&gt;Lander, E. S.&lt;/author&gt;&lt;author&gt;Koriabine, M.&lt;/author&gt;&lt;author&gt;Nefedov, M.&lt;/author&gt;&lt;author&gt;Osoegawa, K.&lt;/author&gt;&lt;author&gt;Yoshinaga, Y.&lt;/author&gt;&lt;author&gt;Zhu, B.&lt;/author&gt;&lt;author&gt;de Jong, P. J.&lt;/author&gt;&lt;/authors&gt;&lt;/contributors&gt;&lt;titles&gt;&lt;title&gt;Identification and analysis of functional elements in 1% of the human genome by the ENCODE pilot project&lt;/title&gt;&lt;secondary-title&gt;Nature&lt;/secondary-title&gt;&lt;/titles&gt;&lt;periodical&gt;&lt;full-title&gt;Nature&lt;/full-title&gt;&lt;abbr-1&gt;Nature&lt;/abbr-1&gt;&lt;/periodical&gt;&lt;pages&gt;799-816&lt;/pages&gt;&lt;volume&gt;447&lt;/volume&gt;&lt;number&gt;7146&lt;/number&gt;&lt;keywords&gt;&lt;keyword&gt;Chromatin/genetics/metabolism&lt;/keyword&gt;&lt;keyword&gt;Chromatin Immunoprecipitation&lt;/keyword&gt;&lt;keyword&gt;Conserved Sequence/genetics&lt;/keyword&gt;&lt;keyword&gt;DNA Replication&lt;/keyword&gt;&lt;keyword&gt;Evolution, Molecular&lt;/keyword&gt;&lt;keyword&gt;Exons/genetics&lt;/keyword&gt;&lt;keyword&gt;Genetic Variation/genetics&lt;/keyword&gt;&lt;keyword&gt;Genome, Human/*genetics&lt;/keyword&gt;&lt;keyword&gt;*Genomics&lt;/keyword&gt;&lt;keyword&gt;Heterozygote&lt;/keyword&gt;&lt;keyword&gt;Histones/metabolism&lt;/keyword&gt;&lt;keyword&gt;Humans&lt;/keyword&gt;&lt;keyword&gt;Pilot Projects&lt;/keyword&gt;&lt;keyword&gt;Protein Binding&lt;/keyword&gt;&lt;keyword&gt;RNA, Messenger/genetics&lt;/keyword&gt;&lt;keyword&gt;RNA, Untranslated/genetics&lt;/keyword&gt;&lt;keyword&gt;Regulatory Sequences, Nucleic Acid/*genetics&lt;/keyword&gt;&lt;keyword&gt;Transcription Factors/metabolism&lt;/keyword&gt;&lt;keyword&gt;Transcription Initiation Site&lt;/keyword&gt;&lt;keyword&gt;Transcription, Genetic/*genetics&lt;/keyword&gt;&lt;/keywords&gt;&lt;dates&gt;&lt;year&gt;2007&lt;/year&gt;&lt;pub-dates&gt;&lt;date&gt;Jun 14&lt;/date&gt;&lt;/pub-dates&gt;&lt;/dates&gt;&lt;accession-num&gt;17571346&lt;/accession-num&gt;&lt;urls&gt;&lt;related-urls&gt;&lt;url&gt;http://www.ncbi.nlm.nih.gov/entrez/query.fcgi?cmd=Retrieve&amp;amp;db=PubMed&amp;amp;dopt=Citation&amp;amp;list_uids=17571346 &lt;/url&gt;&lt;/related-urls&gt;&lt;/urls&gt;&lt;/record&gt;&lt;/Cite&gt;&lt;/EndNote&gt;</w:instrText>
      </w:r>
      <w:r w:rsidR="00B126F8">
        <w:rPr>
          <w:sz w:val="22"/>
          <w:szCs w:val="22"/>
        </w:rPr>
        <w:fldChar w:fldCharType="separate"/>
      </w:r>
      <w:r>
        <w:rPr>
          <w:sz w:val="22"/>
          <w:szCs w:val="22"/>
        </w:rPr>
        <w:t>(Birney et al. 2007)</w:t>
      </w:r>
      <w:r w:rsidR="00B126F8">
        <w:rPr>
          <w:sz w:val="22"/>
          <w:szCs w:val="22"/>
        </w:rPr>
        <w:fldChar w:fldCharType="end"/>
      </w:r>
      <w:r>
        <w:rPr>
          <w:sz w:val="22"/>
          <w:szCs w:val="22"/>
        </w:rPr>
        <w:t xml:space="preserve">. Other examples include </w:t>
      </w:r>
      <w:proofErr w:type="spellStart"/>
      <w:r>
        <w:rPr>
          <w:sz w:val="22"/>
          <w:szCs w:val="22"/>
        </w:rPr>
        <w:t>bZIP</w:t>
      </w:r>
      <w:proofErr w:type="spellEnd"/>
      <w:r>
        <w:rPr>
          <w:sz w:val="22"/>
          <w:szCs w:val="22"/>
        </w:rPr>
        <w:t xml:space="preserve"> members Atf1 and Jundm2; ETS members </w:t>
      </w:r>
      <w:proofErr w:type="spellStart"/>
      <w:proofErr w:type="gramStart"/>
      <w:r>
        <w:rPr>
          <w:sz w:val="22"/>
          <w:szCs w:val="22"/>
        </w:rPr>
        <w:t>Ehf</w:t>
      </w:r>
      <w:proofErr w:type="spellEnd"/>
      <w:proofErr w:type="gramEnd"/>
      <w:r>
        <w:rPr>
          <w:sz w:val="22"/>
          <w:szCs w:val="22"/>
        </w:rPr>
        <w:t xml:space="preserve">, </w:t>
      </w:r>
      <w:proofErr w:type="spellStart"/>
      <w:r>
        <w:rPr>
          <w:sz w:val="22"/>
          <w:szCs w:val="22"/>
        </w:rPr>
        <w:t>Gabpa</w:t>
      </w:r>
      <w:proofErr w:type="spellEnd"/>
      <w:r>
        <w:rPr>
          <w:sz w:val="22"/>
          <w:szCs w:val="22"/>
        </w:rPr>
        <w:t xml:space="preserve">, </w:t>
      </w:r>
      <w:proofErr w:type="spellStart"/>
      <w:r>
        <w:rPr>
          <w:sz w:val="22"/>
          <w:szCs w:val="22"/>
        </w:rPr>
        <w:t>Sfpi</w:t>
      </w:r>
      <w:proofErr w:type="spellEnd"/>
      <w:r>
        <w:rPr>
          <w:sz w:val="22"/>
          <w:szCs w:val="22"/>
        </w:rPr>
        <w:t xml:space="preserve"> and </w:t>
      </w:r>
      <w:proofErr w:type="spellStart"/>
      <w:r>
        <w:rPr>
          <w:sz w:val="22"/>
          <w:szCs w:val="22"/>
        </w:rPr>
        <w:t>Spdef</w:t>
      </w:r>
      <w:proofErr w:type="spellEnd"/>
      <w:r>
        <w:rPr>
          <w:sz w:val="22"/>
          <w:szCs w:val="22"/>
        </w:rPr>
        <w:t xml:space="preserve">; HMG members Tcf7 and Tcf7l2 and C2H2 </w:t>
      </w:r>
      <w:proofErr w:type="spellStart"/>
      <w:r>
        <w:rPr>
          <w:sz w:val="22"/>
          <w:szCs w:val="22"/>
        </w:rPr>
        <w:t>ZnFs</w:t>
      </w:r>
      <w:proofErr w:type="spellEnd"/>
      <w:r>
        <w:rPr>
          <w:sz w:val="22"/>
          <w:szCs w:val="22"/>
        </w:rPr>
        <w:t xml:space="preserve"> Bcl6, Klf7, Osr1, Osr2, Zbtb3</w:t>
      </w:r>
      <w:r w:rsidR="002E67EF">
        <w:rPr>
          <w:sz w:val="22"/>
          <w:szCs w:val="22"/>
        </w:rPr>
        <w:t xml:space="preserve"> </w:t>
      </w:r>
      <w:r w:rsidR="002E67EF" w:rsidRPr="002E67EF">
        <w:rPr>
          <w:sz w:val="22"/>
          <w:szCs w:val="22"/>
          <w:highlight w:val="yellow"/>
        </w:rPr>
        <w:t>(Figure 3.1</w:t>
      </w:r>
      <w:r w:rsidR="00A75F9B">
        <w:rPr>
          <w:sz w:val="22"/>
          <w:szCs w:val="22"/>
          <w:highlight w:val="yellow"/>
        </w:rPr>
        <w:t>9</w:t>
      </w:r>
      <w:r w:rsidR="002E67EF" w:rsidRPr="002E67EF">
        <w:rPr>
          <w:sz w:val="22"/>
          <w:szCs w:val="22"/>
          <w:highlight w:val="yellow"/>
        </w:rPr>
        <w:t>)</w:t>
      </w:r>
      <w:r>
        <w:rPr>
          <w:sz w:val="22"/>
          <w:szCs w:val="22"/>
        </w:rPr>
        <w:t xml:space="preserve">. More generally, the TF position preference signatures reflect the unique base content distribution within the promoter region; with the G+C content rising towards the TSS, dipping at -30 at the TATA box and the A+T content showing the opposite trend </w:t>
      </w:r>
      <w:r w:rsidR="00B126F8">
        <w:rPr>
          <w:sz w:val="22"/>
          <w:szCs w:val="22"/>
        </w:rPr>
        <w:fldChar w:fldCharType="begin"/>
      </w:r>
      <w:r w:rsidR="00BF3C8A">
        <w:rPr>
          <w:sz w:val="22"/>
          <w:szCs w:val="22"/>
        </w:rPr>
        <w:instrText xml:space="preserve"> ADDIN EN.CITE &lt;EndNote&gt;&lt;Cite&gt;&lt;Author&gt;Aerts&lt;/Author&gt;&lt;Year&gt;2004&lt;/Year&gt;&lt;RecNum&gt;217&lt;/RecNum&gt;&lt;record&gt;&lt;rec-number&gt;217&lt;/rec-number&gt;&lt;ref-type name="Journal Article"&gt;17&lt;/ref-type&gt;&lt;contributors&gt;&lt;authors&gt;&lt;author&gt;Aerts, S.&lt;/author&gt;&lt;author&gt;Thijs, G.&lt;/author&gt;&lt;author&gt;Dabrowski, M.&lt;/author&gt;&lt;author&gt;Moreau, Y.&lt;/author&gt;&lt;author&gt;De Moor, B.&lt;/author&gt;&lt;/authors&gt;&lt;/contributors&gt;&lt;auth-address&gt;Department of Electrical Engineering (ESAT-SCD), Katholieke Universiteit Leuven, Belgium. stein.aerts@esat.kuleuven.ac.be&lt;/auth-address&gt;&lt;titles&gt;&lt;title&gt;Comprehensive analysis of the base composition around the transcription start site in Metazoa&lt;/title&gt;&lt;secondary-title&gt;BMC Genomics&lt;/secondary-title&gt;&lt;alt-title&gt;BMC genomics&lt;/alt-title&gt;&lt;/titles&gt;&lt;periodical&gt;&lt;full-title&gt;BMC Genomics&lt;/full-title&gt;&lt;abbr-1&gt;BMC genomics&lt;/abbr-1&gt;&lt;/periodical&gt;&lt;alt-periodical&gt;&lt;full-title&gt;BMC Genomics&lt;/full-title&gt;&lt;abbr-1&gt;BMC genomics&lt;/abbr-1&gt;&lt;/alt-periodical&gt;&lt;pages&gt;34&lt;/pages&gt;&lt;volume&gt;5&lt;/volume&gt;&lt;number&gt;1&lt;/number&gt;&lt;keywords&gt;&lt;keyword&gt;AT Rich Sequence/genetics&lt;/keyword&gt;&lt;keyword&gt;Animals&lt;/keyword&gt;&lt;keyword&gt;Anopheles/genetics&lt;/keyword&gt;&lt;keyword&gt;Base Composition/genetics&lt;/keyword&gt;&lt;keyword&gt;Caenorhabditis/genetics&lt;/keyword&gt;&lt;keyword&gt;CpG Islands/genetics&lt;/keyword&gt;&lt;keyword&gt;DNA/*genetics&lt;/keyword&gt;&lt;keyword&gt;DNA, Helminth/genetics&lt;/keyword&gt;&lt;keyword&gt;Databases, Genetic/standards&lt;/keyword&gt;&lt;keyword&gt;Drosophila melanogaster/genetics&lt;/keyword&gt;&lt;keyword&gt;*Evolution, Molecular&lt;/keyword&gt;&lt;keyword&gt;GC Rich Sequence/genetics&lt;/keyword&gt;&lt;keyword&gt;Gene Expression/genetics&lt;/keyword&gt;&lt;keyword&gt;Genetic Variation/genetics&lt;/keyword&gt;&lt;keyword&gt;Humans&lt;/keyword&gt;&lt;keyword&gt;Mice&lt;/keyword&gt;&lt;keyword&gt;Rats&lt;/keyword&gt;&lt;keyword&gt;Takifugu/genetics&lt;/keyword&gt;&lt;keyword&gt;*Transcription Initiation Site&lt;/keyword&gt;&lt;keyword&gt;Zebrafish/genetics&lt;/keyword&gt;&lt;/keywords&gt;&lt;dates&gt;&lt;year&gt;2004&lt;/year&gt;&lt;pub-dates&gt;&lt;date&gt;Jun 1&lt;/date&gt;&lt;/pub-dates&gt;&lt;/dates&gt;&lt;isbn&gt;1471-2164 (Electronic)&amp;#xD;1471-2164 (Linking)&lt;/isbn&gt;&lt;accession-num&gt;15171795&lt;/accession-num&gt;&lt;urls&gt;&lt;related-urls&gt;&lt;url&gt;http://www.ncbi.nlm.nih.gov/entrez/query.fcgi?cmd=Retrieve&amp;amp;db=PubMed&amp;amp;dopt=Citation&amp;amp;list_uids=15171795 &lt;/url&gt;&lt;/related-urls&gt;&lt;/urls&gt;&lt;language&gt;eng&lt;/language&gt;&lt;/record&gt;&lt;/Cite&gt;&lt;/EndNote&gt;</w:instrText>
      </w:r>
      <w:r w:rsidR="00B126F8">
        <w:rPr>
          <w:sz w:val="22"/>
          <w:szCs w:val="22"/>
        </w:rPr>
        <w:fldChar w:fldCharType="separate"/>
      </w:r>
      <w:r>
        <w:rPr>
          <w:sz w:val="22"/>
          <w:szCs w:val="22"/>
        </w:rPr>
        <w:t>(</w:t>
      </w:r>
      <w:proofErr w:type="spellStart"/>
      <w:r>
        <w:rPr>
          <w:sz w:val="22"/>
          <w:szCs w:val="22"/>
        </w:rPr>
        <w:t>Aerts</w:t>
      </w:r>
      <w:proofErr w:type="spellEnd"/>
      <w:r>
        <w:rPr>
          <w:sz w:val="22"/>
          <w:szCs w:val="22"/>
        </w:rPr>
        <w:t xml:space="preserve"> et al. 2004)</w:t>
      </w:r>
      <w:r w:rsidR="00B126F8">
        <w:rPr>
          <w:sz w:val="22"/>
          <w:szCs w:val="22"/>
        </w:rPr>
        <w:fldChar w:fldCharType="end"/>
      </w:r>
      <w:r>
        <w:rPr>
          <w:sz w:val="22"/>
          <w:szCs w:val="22"/>
        </w:rPr>
        <w:t xml:space="preserve">. </w:t>
      </w:r>
      <w:r w:rsidR="00063BC5">
        <w:rPr>
          <w:sz w:val="22"/>
          <w:szCs w:val="22"/>
        </w:rPr>
        <w:t>The positional bias of highly-preferred 8-mer sequences for many of the tested TFs belonging to various structural classes relative to the TSS also suggests that these non-GTF proteins may have a broader role than previously appreciated at promoter regions</w:t>
      </w:r>
      <w:r w:rsidR="00BF3C8A">
        <w:rPr>
          <w:sz w:val="22"/>
          <w:szCs w:val="22"/>
        </w:rPr>
        <w:t xml:space="preserve"> as noted by others </w:t>
      </w:r>
      <w:r w:rsidR="00BF3C8A">
        <w:rPr>
          <w:sz w:val="22"/>
          <w:szCs w:val="22"/>
        </w:rPr>
        <w:fldChar w:fldCharType="begin"/>
      </w:r>
      <w:r w:rsidR="00BF3C8A">
        <w:rPr>
          <w:sz w:val="22"/>
          <w:szCs w:val="22"/>
        </w:rPr>
        <w:instrText xml:space="preserve"> ADDIN EN.CITE &lt;EndNote&gt;&lt;Cite&gt;&lt;Author&gt;Birney&lt;/Author&gt;&lt;Year&gt;2007&lt;/Year&gt;&lt;RecNum&gt;189&lt;/RecNum&gt;&lt;record&gt;&lt;rec-number&gt;189&lt;/rec-number&gt;&lt;ref-type name="Journal Article"&gt;17&lt;/ref-type&gt;&lt;contributors&gt;&lt;authors&gt;&lt;author&gt;Birney, E.&lt;/author&gt;&lt;author&gt;Stamatoyannopoulos, J. A.&lt;/author&gt;&lt;author&gt;Dutta, A.&lt;/author&gt;&lt;author&gt;Guigo, R.&lt;/author&gt;&lt;author&gt;Gingeras, T. R.&lt;/author&gt;&lt;author&gt;Margulies, E. H.&lt;/author&gt;&lt;author&gt;Weng, Z.&lt;/author&gt;&lt;author&gt;Snyder, M.&lt;/author&gt;&lt;author&gt;Dermitzakis, E. T.&lt;/author&gt;&lt;author&gt;Thurman, R. E.&lt;/author&gt;&lt;author&gt;Kuehn, M. S.&lt;/author&gt;&lt;author&gt;Taylor, C. M.&lt;/author&gt;&lt;author&gt;Neph, S.&lt;/author&gt;&lt;author&gt;Koch, C. M.&lt;/author&gt;&lt;author&gt;Asthana, S.&lt;/author&gt;&lt;author&gt;Malhotra, A.&lt;/author&gt;&lt;author&gt;Adzhubei, I.&lt;/author&gt;&lt;author&gt;Greenbaum, J. A.&lt;/author&gt;&lt;author&gt;Andrews, R. M.&lt;/author&gt;&lt;author&gt;Flicek, P.&lt;/author&gt;&lt;author&gt;Boyle, P. J.&lt;/author&gt;&lt;author&gt;Cao, H.&lt;/author&gt;&lt;author&gt;Carter, N. P.&lt;/author&gt;&lt;author&gt;Clelland, G. K.&lt;/author&gt;&lt;author&gt;Davis, S.&lt;/author&gt;&lt;author&gt;Day, N.&lt;/author&gt;&lt;author&gt;Dhami, P.&lt;/author&gt;&lt;author&gt;Dillon, S. C.&lt;/author&gt;&lt;author&gt;Dorschner, M. O.&lt;/author&gt;&lt;author&gt;Fiegler, H.&lt;/author&gt;&lt;author&gt;Giresi, P. G.&lt;/author&gt;&lt;author&gt;Goldy, J.&lt;/author&gt;&lt;author&gt;Hawrylycz, M.&lt;/author&gt;&lt;author&gt;Haydock, A.&lt;/author&gt;&lt;author&gt;Humbert, R.&lt;/author&gt;&lt;author&gt;James, K. D.&lt;/author&gt;&lt;author&gt;Johnson, B. E.&lt;/author&gt;&lt;author&gt;Johnson, E. M.&lt;/author&gt;&lt;author&gt;Frum, T. T.&lt;/author&gt;&lt;author&gt;Rosenzweig, E. R.&lt;/author&gt;&lt;author&gt;Karnani, N.&lt;/author&gt;&lt;author&gt;Lee, K.&lt;/author&gt;&lt;author&gt;Lefebvre, G. C.&lt;/author&gt;&lt;author&gt;Navas, P. A.&lt;/author&gt;&lt;author&gt;Neri, F.&lt;/author&gt;&lt;author&gt;Parker, S. C.&lt;/author&gt;&lt;author&gt;Sabo, P. J.&lt;/author&gt;&lt;author&gt;Sandstrom, R.&lt;/author&gt;&lt;author&gt;Shafer, A.&lt;/author&gt;&lt;author&gt;Vetrie, D.&lt;/author&gt;&lt;author&gt;Weaver, M.&lt;/author&gt;&lt;author&gt;Wilcox, S.&lt;/author&gt;&lt;author&gt;Yu, M.&lt;/author&gt;&lt;author&gt;Collins, F. S.&lt;/author&gt;&lt;author&gt;Dekker, J.&lt;/author&gt;&lt;author&gt;Lieb, J. D.&lt;/author&gt;&lt;author&gt;Tullius, T. D.&lt;/author&gt;&lt;author&gt;Crawford, G. E.&lt;/author&gt;&lt;author&gt;Sunyaev, S.&lt;/author&gt;&lt;author&gt;Noble, W. S.&lt;/author&gt;&lt;author&gt;Dunham, I.&lt;/author&gt;&lt;author&gt;Denoeud, F.&lt;/author&gt;&lt;author&gt;Reymond, A.&lt;/author&gt;&lt;author&gt;Kapranov, P.&lt;/author&gt;&lt;author&gt;Rozowsky, J.&lt;/author&gt;&lt;author&gt;Zheng, D.&lt;/author&gt;&lt;author&gt;Castelo, R.&lt;/author&gt;&lt;author&gt;Frankish, A.&lt;/author&gt;&lt;author&gt;Harrow, J.&lt;/author&gt;&lt;author&gt;Ghosh, S.&lt;/author&gt;&lt;author&gt;Sandelin, A.&lt;/author&gt;&lt;author&gt;Hofacker, I. L.&lt;/author&gt;&lt;author&gt;Baertsch, R.&lt;/author&gt;&lt;author&gt;Keefe, D.&lt;/author&gt;&lt;author&gt;Dike, S.&lt;/author&gt;&lt;author&gt;Cheng, J.&lt;/author&gt;&lt;author&gt;Hirsch, H. A.&lt;/author&gt;&lt;author&gt;Sekinger, E. A.&lt;/author&gt;&lt;author&gt;Lagarde, J.&lt;/author&gt;&lt;author&gt;Abril, J. F.&lt;/author&gt;&lt;author&gt;Shahab, A.&lt;/author&gt;&lt;author&gt;Flamm, C.&lt;/author&gt;&lt;author&gt;Fried, C.&lt;/author&gt;&lt;author&gt;Hackermuller, J.&lt;/author&gt;&lt;author&gt;Hertel, J.&lt;/author&gt;&lt;author&gt;Lindemeyer, M.&lt;/author&gt;&lt;author&gt;Missal, K.&lt;/author&gt;&lt;author&gt;Tanzer, A.&lt;/author&gt;&lt;author&gt;Washietl, S.&lt;/author&gt;&lt;author&gt;Korbel, J.&lt;/author&gt;&lt;author&gt;Emanuelsson, O.&lt;/author&gt;&lt;author&gt;Pedersen, J. S.&lt;/author&gt;&lt;author&gt;Holroyd, N.&lt;/author&gt;&lt;author&gt;Taylor, R.&lt;/author&gt;&lt;author&gt;Swarbreck, D.&lt;/author&gt;&lt;author&gt;Matthews, N.&lt;/author&gt;&lt;author&gt;Dickson, M. C.&lt;/author&gt;&lt;author&gt;Thomas, D. J.&lt;/author&gt;&lt;author&gt;Weirauch, M. T.&lt;/author&gt;&lt;author&gt;Gilbert, J.&lt;/author&gt;&lt;author&gt;Drenkow, J.&lt;/author&gt;&lt;author&gt;Bell, I.&lt;/author&gt;&lt;author&gt;Zhao, X.&lt;/author&gt;&lt;author&gt;Srinivasan, K. G.&lt;/author&gt;&lt;author&gt;Sung, W. K.&lt;/author&gt;&lt;author&gt;Ooi, H. S.&lt;/author&gt;&lt;author&gt;Chiu, K. P.&lt;/author&gt;&lt;author&gt;Foissac, S.&lt;/author&gt;&lt;author&gt;Alioto, T.&lt;/author&gt;&lt;author&gt;Brent, M.&lt;/author&gt;&lt;author&gt;Pachter, L.&lt;/author&gt;&lt;author&gt;Tress, M. L.&lt;/author&gt;&lt;author&gt;Valencia, A.&lt;/author&gt;&lt;author&gt;Choo, S. W.&lt;/author&gt;&lt;author&gt;Choo, C. Y.&lt;/author&gt;&lt;author&gt;Ucla, C.&lt;/author&gt;&lt;author&gt;Manzano, C.&lt;/author&gt;&lt;author&gt;Wyss, C.&lt;/author&gt;&lt;author&gt;Cheung, E.&lt;/author&gt;&lt;author&gt;Clark, T. G.&lt;/author&gt;&lt;author&gt;Brown, J. B.&lt;/author&gt;&lt;author&gt;Ganesh, M.&lt;/author&gt;&lt;author&gt;Patel, S.&lt;/author&gt;&lt;author&gt;Tammana, H.&lt;/author&gt;&lt;author&gt;Chrast, J.&lt;/author&gt;&lt;author&gt;Henrichsen, C. N.&lt;/author&gt;&lt;author&gt;Kai, C.&lt;/author&gt;&lt;author&gt;Kawai, J.&lt;/author&gt;&lt;author&gt;Nagalakshmi, U.&lt;/author&gt;&lt;author&gt;Wu, J.&lt;/author&gt;&lt;author&gt;Lian, Z.&lt;/author&gt;&lt;author&gt;Lian, J.&lt;/author&gt;&lt;author&gt;Newburger, P.&lt;/author&gt;&lt;author&gt;Zhang, X.&lt;/author&gt;&lt;author&gt;Bickel, P.&lt;/author&gt;&lt;author&gt;Mattick, J. S.&lt;/author&gt;&lt;author&gt;Carninci, P.&lt;/author&gt;&lt;author&gt;Hayashizaki, Y.&lt;/author&gt;&lt;author&gt;Weissman, S.&lt;/author&gt;&lt;author&gt;Hubbard, T.&lt;/author&gt;&lt;author&gt;Myers, R. M.&lt;/author&gt;&lt;author&gt;Rogers, J.&lt;/author&gt;&lt;author&gt;Stadler, P. F.&lt;/author&gt;&lt;author&gt;Lowe, T. M.&lt;/author&gt;&lt;author&gt;Wei, C. L.&lt;/author&gt;&lt;author&gt;Ruan, Y.&lt;/author&gt;&lt;author&gt;Struhl, K.&lt;/author&gt;&lt;author&gt;Gerstein, M.&lt;/author&gt;&lt;author&gt;Antonarakis, S. E.&lt;/author&gt;&lt;author&gt;Fu, Y.&lt;/author&gt;&lt;author&gt;Green, E. D.&lt;/author&gt;&lt;author&gt;Karaoz, U.&lt;/author&gt;&lt;author&gt;Siepel, A.&lt;/author&gt;&lt;author&gt;Taylor, J.&lt;/author&gt;&lt;author&gt;Liefer, L. A.&lt;/author&gt;&lt;author&gt;Wetterstrand, K. A.&lt;/author&gt;&lt;author&gt;Good, P. J.&lt;/author&gt;&lt;author&gt;Feingold, E. A.&lt;/author&gt;&lt;author&gt;Guyer, M. S.&lt;/author&gt;&lt;author&gt;Cooper, G. M.&lt;/author&gt;&lt;author&gt;Asimenos, G.&lt;/author&gt;&lt;author&gt;Dewey, C. N.&lt;/author&gt;&lt;author&gt;Hou, M.&lt;/author&gt;&lt;author&gt;Nikolaev, S.&lt;/author&gt;&lt;author&gt;Montoya-Burgos, J. I.&lt;/author&gt;&lt;author&gt;Loytynoja, A.&lt;/author&gt;&lt;author&gt;Whelan, S.&lt;/author&gt;&lt;author&gt;Pardi, F.&lt;/author&gt;&lt;author&gt;Massingham, T.&lt;/author&gt;&lt;author&gt;Huang, H.&lt;/author&gt;&lt;author&gt;Zhang, N. R.&lt;/author&gt;&lt;author&gt;Holmes, I.&lt;/author&gt;&lt;author&gt;Mullikin, J. C.&lt;/author&gt;&lt;author&gt;Ureta-Vidal, A.&lt;/author&gt;&lt;author&gt;Paten, B.&lt;/author&gt;&lt;author&gt;Seringhaus, M.&lt;/author&gt;&lt;author&gt;Church, D.&lt;/author&gt;&lt;author&gt;Rosenbloom, K.&lt;/author&gt;&lt;author&gt;Kent, W. J.&lt;/author&gt;&lt;author&gt;Stone, E. A.&lt;/author&gt;&lt;author&gt;Batzoglou, S.&lt;/author&gt;&lt;author&gt;Goldman, N.&lt;/author&gt;&lt;author&gt;Hardison, R. C.&lt;/author&gt;&lt;author&gt;Haussler, D.&lt;/author&gt;&lt;author&gt;Miller, W.&lt;/author&gt;&lt;author&gt;Sidow, A.&lt;/author&gt;&lt;author&gt;Trinklein, N. D.&lt;/author&gt;&lt;author&gt;Zhang, Z. D.&lt;/author&gt;&lt;author&gt;Barrera, L.&lt;/author&gt;&lt;author&gt;Stuart, R.&lt;/author&gt;&lt;author&gt;King, D. C.&lt;/author&gt;&lt;author&gt;Ameur, A.&lt;/author&gt;&lt;author&gt;Enroth, S.&lt;/author&gt;&lt;author&gt;Bieda, M. C.&lt;/author&gt;&lt;author&gt;Kim, J.&lt;/author&gt;&lt;author&gt;Bhinge, A. A.&lt;/author&gt;&lt;author&gt;Jiang, N.&lt;/author&gt;&lt;author&gt;Liu, J.&lt;/author&gt;&lt;author&gt;Yao, F.&lt;/author&gt;&lt;author&gt;Vega, V. B.&lt;/author&gt;&lt;author&gt;Lee, C. W.&lt;/author&gt;&lt;author&gt;Ng, P.&lt;/author&gt;&lt;author&gt;Shahab, A.&lt;/author&gt;&lt;author&gt;Yang, A.&lt;/author&gt;&lt;author&gt;Moqtaderi, Z.&lt;/author&gt;&lt;author&gt;Zhu, Z.&lt;/author&gt;&lt;author&gt;Xu, X.&lt;/author&gt;&lt;author&gt;Squazzo, S.&lt;/author&gt;&lt;author&gt;Oberley, M. J.&lt;/author&gt;&lt;author&gt;Inman, D.&lt;/author&gt;&lt;author&gt;Singer, M. A.&lt;/author&gt;&lt;author&gt;Richmond, T. A.&lt;/author&gt;&lt;author&gt;Munn, K. J.&lt;/author&gt;&lt;author&gt;Rada-Iglesias, A.&lt;/author&gt;&lt;author&gt;Wallerman, O.&lt;/author&gt;&lt;author&gt;Komorowski, J.&lt;/author&gt;&lt;author&gt;Fowler, J. C.&lt;/author&gt;&lt;author&gt;Couttet, P.&lt;/author&gt;&lt;author&gt;Bruce, A. W.&lt;/author&gt;&lt;author&gt;Dovey, O. M.&lt;/author&gt;&lt;author&gt;Ellis, P. D.&lt;/author&gt;&lt;author&gt;Langford, C. F.&lt;/author&gt;&lt;author&gt;Nix, D. A.&lt;/author&gt;&lt;author&gt;Euskirchen, G.&lt;/author&gt;&lt;author&gt;Hartman, S.&lt;/author&gt;&lt;author&gt;Urban, A. E.&lt;/author&gt;&lt;author&gt;Kraus, P.&lt;/author&gt;&lt;author&gt;Van Calcar, S.&lt;/author&gt;&lt;author&gt;Heintzman, N.&lt;/author&gt;&lt;author&gt;Kim, T. H.&lt;/author&gt;&lt;author&gt;Wang, K.&lt;/author&gt;&lt;author&gt;Qu, C.&lt;/author&gt;&lt;author&gt;Hon, G.&lt;/author&gt;&lt;author&gt;Luna, R.&lt;/author&gt;&lt;author&gt;Glass, C. K.&lt;/author&gt;&lt;author&gt;Rosenfeld, M. G.&lt;/author&gt;&lt;author&gt;Aldred, S. F.&lt;/author&gt;&lt;author&gt;Cooper, S. J.&lt;/author&gt;&lt;author&gt;Halees, A.&lt;/author&gt;&lt;author&gt;Lin, J. M.&lt;/author&gt;&lt;author&gt;Shulha, H. P.&lt;/author&gt;&lt;author&gt;Zhang, X.&lt;/author&gt;&lt;author&gt;Xu, M.&lt;/author&gt;&lt;author&gt;Haidar, J. N.&lt;/author&gt;&lt;author&gt;Yu, Y.&lt;/author&gt;&lt;author&gt;Ruan, Y.&lt;/author&gt;&lt;author&gt;Iyer, V. R.&lt;/author&gt;&lt;author&gt;Green, R. D.&lt;/author&gt;&lt;author&gt;Wadelius, C.&lt;/author&gt;&lt;author&gt;Farnham, P. J.&lt;/author&gt;&lt;author&gt;Ren, B.&lt;/author&gt;&lt;author&gt;Harte, R. A.&lt;/author&gt;&lt;author&gt;Hinrichs, A. S.&lt;/author&gt;&lt;author&gt;Trumbower, H.&lt;/author&gt;&lt;author&gt;Clawson, H.&lt;/author&gt;&lt;author&gt;Hillman-Jackson, J.&lt;/author&gt;&lt;author&gt;Zweig, A. S.&lt;/author&gt;&lt;author&gt;Smith, K.&lt;/author&gt;&lt;author&gt;Thakkapallayil, A.&lt;/author&gt;&lt;author&gt;Barber, G.&lt;/author&gt;&lt;author&gt;Kuhn, R. M.&lt;/author&gt;&lt;author&gt;Karolchik, D.&lt;/author&gt;&lt;author&gt;Armengol, L.&lt;/author&gt;&lt;author&gt;Bird, C. P.&lt;/author&gt;&lt;author&gt;de Bakker, P. I.&lt;/author&gt;&lt;author&gt;Kern, A. D.&lt;/author&gt;&lt;author&gt;Lopez-Bigas, N.&lt;/author&gt;&lt;author&gt;Martin, J. D.&lt;/author&gt;&lt;author&gt;Stranger, B. E.&lt;/author&gt;&lt;author&gt;Woodroffe, A.&lt;/author&gt;&lt;author&gt;Davydov, E.&lt;/author&gt;&lt;author&gt;Dimas, A.&lt;/author&gt;&lt;author&gt;Eyras, E.&lt;/author&gt;&lt;author&gt;Hallgrimsdottir, I. B.&lt;/author&gt;&lt;author&gt;Huppert, J.&lt;/author&gt;&lt;author&gt;Zody, M. C.&lt;/author&gt;&lt;author&gt;Abecasis, G. R.&lt;/author&gt;&lt;author&gt;Estivill, X.&lt;/author&gt;&lt;author&gt;Bouffard, G. G.&lt;/author&gt;&lt;author&gt;Guan, X.&lt;/author&gt;&lt;author&gt;Hansen, N. F.&lt;/author&gt;&lt;author&gt;Idol, J. R.&lt;/author&gt;&lt;author&gt;Maduro, V. V.&lt;/author&gt;&lt;author&gt;Maskeri, B.&lt;/author&gt;&lt;author&gt;McDowell, J. C.&lt;/author&gt;&lt;author&gt;Park, M.&lt;/author&gt;&lt;author&gt;Thomas, P. J.&lt;/author&gt;&lt;author&gt;Young, A. C.&lt;/author&gt;&lt;author&gt;Blakesley, R. W.&lt;/author&gt;&lt;author&gt;Muzny, D. M.&lt;/author&gt;&lt;author&gt;Sodergren, E.&lt;/author&gt;&lt;author&gt;Wheeler, D. A.&lt;/author&gt;&lt;author&gt;Worley, K. C.&lt;/author&gt;&lt;author&gt;Jiang, H.&lt;/author&gt;&lt;author&gt;Weinstock, G. M.&lt;/author&gt;&lt;author&gt;Gibbs, R. A.&lt;/author&gt;&lt;author&gt;Graves, T.&lt;/author&gt;&lt;author&gt;Fulton, R.&lt;/author&gt;&lt;author&gt;Mardis, E. R.&lt;/author&gt;&lt;author&gt;Wilson, R. K.&lt;/author&gt;&lt;author&gt;Clamp, M.&lt;/author&gt;&lt;author&gt;Cuff, J.&lt;/author&gt;&lt;author&gt;Gnerre, S.&lt;/author&gt;&lt;author&gt;Jaffe, D. B.&lt;/author&gt;&lt;author&gt;Chang, J. L.&lt;/author&gt;&lt;author&gt;Lindblad-Toh, K.&lt;/author&gt;&lt;author&gt;Lander, E. S.&lt;/author&gt;&lt;author&gt;Koriabine, M.&lt;/author&gt;&lt;author&gt;Nefedov, M.&lt;/author&gt;&lt;author&gt;Osoegawa, K.&lt;/author&gt;&lt;author&gt;Yoshinaga, Y.&lt;/author&gt;&lt;author&gt;Zhu, B.&lt;/author&gt;&lt;author&gt;de Jong, P. J.&lt;/author&gt;&lt;/authors&gt;&lt;/contributors&gt;&lt;titles&gt;&lt;title&gt;Identification and analysis of functional elements in 1% of the human genome by the ENCODE pilot project&lt;/title&gt;&lt;secondary-title&gt;Nature&lt;/secondary-title&gt;&lt;/titles&gt;&lt;periodical&gt;&lt;full-title&gt;Nature&lt;/full-title&gt;&lt;abbr-1&gt;Nature&lt;/abbr-1&gt;&lt;/periodical&gt;&lt;pages&gt;799-816&lt;/pages&gt;&lt;volume&gt;447&lt;/volume&gt;&lt;number&gt;7146&lt;/number&gt;&lt;keywords&gt;&lt;keyword&gt;Chromatin/genetics/metabolism&lt;/keyword&gt;&lt;keyword&gt;Chromatin Immunoprecipitation&lt;/keyword&gt;&lt;keyword&gt;Conserved Sequence/genetics&lt;/keyword&gt;&lt;keyword&gt;DNA Replication&lt;/keyword&gt;&lt;keyword&gt;Evolution, Molecular&lt;/keyword&gt;&lt;keyword&gt;Exons/genetics&lt;/keyword&gt;&lt;keyword&gt;Genetic Variation/genetics&lt;/keyword&gt;&lt;keyword&gt;Genome, Human/*genetics&lt;/keyword&gt;&lt;keyword&gt;*Genomics&lt;/keyword&gt;&lt;keyword&gt;Heterozygote&lt;/keyword&gt;&lt;keyword&gt;Histones/metabolism&lt;/keyword&gt;&lt;keyword&gt;Humans&lt;/keyword&gt;&lt;keyword&gt;Pilot Projects&lt;/keyword&gt;&lt;keyword&gt;Protein Binding&lt;/keyword&gt;&lt;keyword&gt;RNA, Messenger/genetics&lt;/keyword&gt;&lt;keyword&gt;RNA, Untranslated/genetics&lt;/keyword&gt;&lt;keyword&gt;Regulatory Sequences, Nucleic Acid/*genetics&lt;/keyword&gt;&lt;keyword&gt;Transcription Factors/metabolism&lt;/keyword&gt;&lt;keyword&gt;Transcription Initiation Site&lt;/keyword&gt;&lt;keyword&gt;Transcription, Genetic/*genetics&lt;/keyword&gt;&lt;/keywords&gt;&lt;dates&gt;&lt;year&gt;2007&lt;/year&gt;&lt;pub-dates&gt;&lt;date&gt;Jun 14&lt;/date&gt;&lt;/pub-dates&gt;&lt;/dates&gt;&lt;accession-num&gt;17571346&lt;/accession-num&gt;&lt;urls&gt;&lt;related-urls&gt;&lt;url&gt;http://www.ncbi.nlm.nih.gov/entrez/query.fcgi?cmd=Retrieve&amp;amp;db=PubMed&amp;amp;dopt=Citation&amp;amp;list_uids=17571346 &lt;/url&gt;&lt;/related-urls&gt;&lt;/urls&gt;&lt;/record&gt;&lt;/Cite&gt;&lt;/EndNote&gt;</w:instrText>
      </w:r>
      <w:r w:rsidR="00BF3C8A">
        <w:rPr>
          <w:sz w:val="22"/>
          <w:szCs w:val="22"/>
        </w:rPr>
        <w:fldChar w:fldCharType="separate"/>
      </w:r>
      <w:r w:rsidR="00BF3C8A">
        <w:rPr>
          <w:sz w:val="22"/>
          <w:szCs w:val="22"/>
        </w:rPr>
        <w:t>(Birney et al. 2007)</w:t>
      </w:r>
      <w:r w:rsidR="00BF3C8A">
        <w:rPr>
          <w:sz w:val="22"/>
          <w:szCs w:val="22"/>
        </w:rPr>
        <w:fldChar w:fldCharType="end"/>
      </w:r>
      <w:r w:rsidR="00BF3C8A">
        <w:rPr>
          <w:sz w:val="22"/>
          <w:szCs w:val="22"/>
        </w:rPr>
        <w:t>.</w:t>
      </w:r>
      <w:r w:rsidR="00063BC5">
        <w:rPr>
          <w:sz w:val="22"/>
          <w:szCs w:val="22"/>
        </w:rPr>
        <w:t xml:space="preserve"> </w:t>
      </w:r>
      <w:r>
        <w:rPr>
          <w:sz w:val="22"/>
          <w:szCs w:val="22"/>
        </w:rPr>
        <w:t xml:space="preserve">It is tempting to speculate that these patterns of distinctive mono- and </w:t>
      </w:r>
      <w:proofErr w:type="spellStart"/>
      <w:r>
        <w:rPr>
          <w:sz w:val="22"/>
          <w:szCs w:val="22"/>
        </w:rPr>
        <w:t>dinucleotide</w:t>
      </w:r>
      <w:proofErr w:type="spellEnd"/>
      <w:r>
        <w:rPr>
          <w:sz w:val="22"/>
          <w:szCs w:val="22"/>
        </w:rPr>
        <w:t xml:space="preserve"> content may mark proximal promoters and TSSs by dramatically increasing the likelihood of binding by a variety of TFs, </w:t>
      </w:r>
      <w:r w:rsidRPr="00A46F78">
        <w:rPr>
          <w:rStyle w:val="apple-style-span"/>
          <w:color w:val="000000"/>
          <w:sz w:val="22"/>
          <w:szCs w:val="22"/>
        </w:rPr>
        <w:t>possibly with the apparent asymmetries with respect to TSS serving as positional markers</w:t>
      </w:r>
      <w:r>
        <w:rPr>
          <w:rStyle w:val="apple-style-span"/>
          <w:color w:val="000000"/>
          <w:sz w:val="22"/>
          <w:szCs w:val="22"/>
        </w:rPr>
        <w:t xml:space="preserve"> to orient the direction of transcription.</w:t>
      </w:r>
    </w:p>
    <w:p w:rsidR="002E67EF" w:rsidRDefault="002E67EF" w:rsidP="00AC7C7B">
      <w:pPr>
        <w:spacing w:after="0" w:line="480" w:lineRule="auto"/>
        <w:ind w:firstLine="720"/>
        <w:rPr>
          <w:sz w:val="22"/>
          <w:szCs w:val="22"/>
        </w:rPr>
      </w:pPr>
    </w:p>
    <w:p w:rsidR="00A75F9B" w:rsidRDefault="00A75F9B" w:rsidP="00AC7C7B">
      <w:pPr>
        <w:spacing w:after="0" w:line="480" w:lineRule="auto"/>
        <w:ind w:firstLine="720"/>
        <w:rPr>
          <w:sz w:val="22"/>
          <w:szCs w:val="22"/>
        </w:rPr>
      </w:pPr>
      <w:r>
        <w:rPr>
          <w:sz w:val="22"/>
          <w:szCs w:val="22"/>
        </w:rPr>
        <w:t xml:space="preserve">Given that TFs are thought to bind in clusters and perhaps in a cooperative manner, it would be of interest to see if particular motif combinations in our dataset are found more frequently together than by chance and whether they are positionally-biased relative to the TSS. There is evidence for at least two classes of promoters defined by different patterns of TRANSFAC motif </w:t>
      </w:r>
      <w:r>
        <w:rPr>
          <w:sz w:val="22"/>
          <w:szCs w:val="22"/>
        </w:rPr>
        <w:fldChar w:fldCharType="begin"/>
      </w:r>
      <w:r w:rsidR="00BF3C8A">
        <w:rPr>
          <w:sz w:val="22"/>
          <w:szCs w:val="22"/>
        </w:rPr>
        <w:instrText xml:space="preserve"> ADDIN EN.CITE &lt;EndNote&gt;&lt;Cite&gt;&lt;Author&gt;Knuppel&lt;/Author&gt;&lt;Year&gt;1994&lt;/Year&gt;&lt;RecNum&gt;230&lt;/RecNum&gt;&lt;record&gt;&lt;rec-number&gt;230&lt;/rec-number&gt;&lt;ref-type name="Journal Article"&gt;17&lt;/ref-type&gt;&lt;contributors&gt;&lt;authors&gt;&lt;author&gt;Knuppel, R.&lt;/author&gt;&lt;author&gt;Dietze, P.&lt;/author&gt;&lt;author&gt;Lehnberg, W.&lt;/author&gt;&lt;author&gt;Frech, K.&lt;/author&gt;&lt;author&gt;Wingender, E.&lt;/author&gt;&lt;/authors&gt;&lt;/contributors&gt;&lt;auth-address&gt;Gesellschaft fur Biotechnologische Forschung, Department of Genetics, Braunschweig, Germany.&lt;/auth-address&gt;&lt;titles&gt;&lt;title&gt;TRANSFAC retrieval program: a network model database of eukaryotic transcription regulating sequences and proteins&lt;/title&gt;&lt;secondary-title&gt;J Comput Biol&lt;/secondary-title&gt;&lt;/titles&gt;&lt;periodical&gt;&lt;full-title&gt;J Comput Biol&lt;/full-title&gt;&lt;/periodical&gt;&lt;pages&gt;191-8&lt;/pages&gt;&lt;volume&gt;1&lt;/volume&gt;&lt;number&gt;3&lt;/number&gt;&lt;keywords&gt;&lt;keyword&gt;Amino Acid Sequence&lt;/keyword&gt;&lt;keyword&gt;Base Sequence&lt;/keyword&gt;&lt;keyword&gt;*Database Management Systems&lt;/keyword&gt;&lt;keyword&gt;*Databases, Factual&lt;/keyword&gt;&lt;keyword&gt;*Regulatory Sequences, Nucleic Acid&lt;/keyword&gt;&lt;keyword&gt;*Transcription Factors&lt;/keyword&gt;&lt;keyword&gt;*Transcription, Genetic&lt;/keyword&gt;&lt;keyword&gt;User-Computer Interface&lt;/keyword&gt;&lt;/keywords&gt;&lt;dates&gt;&lt;year&gt;1994&lt;/year&gt;&lt;pub-dates&gt;&lt;date&gt;Fall&lt;/date&gt;&lt;/pub-dates&gt;&lt;/dates&gt;&lt;isbn&gt;1066-5277 (Print)&amp;#xD;1066-5277 (Linking)&lt;/isbn&gt;&lt;accession-num&gt;8790464&lt;/accession-num&gt;&lt;urls&gt;&lt;related-urls&gt;&lt;url&gt;http://www.ncbi.nlm.nih.gov/entrez/query.fcgi?cmd=Retrieve&amp;amp;db=PubMed&amp;amp;dopt=Citation&amp;amp;list_uids=8790464 &lt;/url&gt;&lt;/related-urls&gt;&lt;/urls&gt;&lt;language&gt;eng&lt;/language&gt;&lt;/record&gt;&lt;/Cite&gt;&lt;/EndNote&gt;</w:instrText>
      </w:r>
      <w:r>
        <w:rPr>
          <w:sz w:val="22"/>
          <w:szCs w:val="22"/>
        </w:rPr>
        <w:fldChar w:fldCharType="separate"/>
      </w:r>
      <w:r>
        <w:rPr>
          <w:sz w:val="22"/>
          <w:szCs w:val="22"/>
        </w:rPr>
        <w:t>(</w:t>
      </w:r>
      <w:proofErr w:type="spellStart"/>
      <w:r>
        <w:rPr>
          <w:sz w:val="22"/>
          <w:szCs w:val="22"/>
        </w:rPr>
        <w:t>Knuppel</w:t>
      </w:r>
      <w:proofErr w:type="spellEnd"/>
      <w:r>
        <w:rPr>
          <w:sz w:val="22"/>
          <w:szCs w:val="22"/>
        </w:rPr>
        <w:t xml:space="preserve"> et al. 1994)</w:t>
      </w:r>
      <w:r>
        <w:rPr>
          <w:sz w:val="22"/>
          <w:szCs w:val="22"/>
        </w:rPr>
        <w:fldChar w:fldCharType="end"/>
      </w:r>
      <w:r>
        <w:rPr>
          <w:sz w:val="22"/>
          <w:szCs w:val="22"/>
        </w:rPr>
        <w:t xml:space="preserve"> co-occurrences in human promoters, with one class possessing a single peak near the TSS and the other associated with housekeeping genes and a broad distribution relative to the TSS genes </w:t>
      </w:r>
      <w:r>
        <w:rPr>
          <w:sz w:val="22"/>
          <w:szCs w:val="22"/>
        </w:rPr>
        <w:fldChar w:fldCharType="begin"/>
      </w:r>
      <w:r w:rsidR="00BF3C8A">
        <w:rPr>
          <w:sz w:val="22"/>
          <w:szCs w:val="22"/>
        </w:rPr>
        <w:instrText xml:space="preserve"> ADDIN EN.CITE &lt;EndNote&gt;&lt;Cite&gt;&lt;Author&gt;Murakami&lt;/Author&gt;&lt;Year&gt;2008&lt;/Year&gt;&lt;RecNum&gt;357&lt;/RecNum&gt;&lt;record&gt;&lt;rec-number&gt;357&lt;/rec-number&gt;&lt;ref-type name="Journal Article"&gt;17&lt;/ref-type&gt;&lt;contributors&gt;&lt;authors&gt;&lt;author&gt;Murakami, K.&lt;/author&gt;&lt;author&gt;Imanishi, T.&lt;/author&gt;&lt;author&gt;Gojobori, T.&lt;/author&gt;&lt;author&gt;Nakai, K.&lt;/author&gt;&lt;/authors&gt;&lt;/contributors&gt;&lt;auth-address&gt;Integrated Database Group, Japan Biological Information Research Center (JBIRC), Japan Biological Informatics Consortium, Aomi 2-41, Koto-ku, Tokyo, 135-0064, Japan. aaaccc.k@gmail.com&lt;/auth-address&gt;&lt;titles&gt;&lt;title&gt;Two different classes of co-occurring motif pairs found by a novel visualization method in human promoter regions&lt;/title&gt;&lt;secondary-title&gt;BMC Genomics&lt;/secondary-title&gt;&lt;alt-title&gt;BMC genomics&lt;/alt-title&gt;&lt;/titles&gt;&lt;periodical&gt;&lt;full-title&gt;BMC Genomics&lt;/full-title&gt;&lt;abbr-1&gt;BMC genomics&lt;/abbr-1&gt;&lt;/periodical&gt;&lt;alt-periodical&gt;&lt;full-title&gt;BMC Genomics&lt;/full-title&gt;&lt;abbr-1&gt;BMC genomics&lt;/abbr-1&gt;&lt;/alt-periodical&gt;&lt;pages&gt;112&lt;/pages&gt;&lt;volume&gt;9&lt;/volume&gt;&lt;keywords&gt;&lt;keyword&gt;Binding Sites/genetics&lt;/keyword&gt;&lt;keyword&gt;Computational Biology/methods&lt;/keyword&gt;&lt;keyword&gt;DNA/genetics/*metabolism&lt;/keyword&gt;&lt;keyword&gt;Humans&lt;/keyword&gt;&lt;keyword&gt;Phylogeny&lt;/keyword&gt;&lt;keyword&gt;Promoter Regions, Genetic/*genetics&lt;/keyword&gt;&lt;keyword&gt;Protein Binding&lt;/keyword&gt;&lt;keyword&gt;Reproducibility of Results&lt;/keyword&gt;&lt;keyword&gt;Transcription Factors/*metabolism&lt;/keyword&gt;&lt;keyword&gt;Transcription Initiation Site&lt;/keyword&gt;&lt;keyword&gt;Transcription, Genetic&lt;/keyword&gt;&lt;/keywords&gt;&lt;dates&gt;&lt;year&gt;2008&lt;/year&gt;&lt;/dates&gt;&lt;isbn&gt;1471-2164 (Electronic)&amp;#xD;1471-2164 (Linking)&lt;/isbn&gt;&lt;accession-num&gt;18312685&lt;/accession-num&gt;&lt;urls&gt;&lt;related-urls&gt;&lt;url&gt;http://www.ncbi.nlm.nih.gov/entrez/query.fcgi?cmd=Retrieve&amp;amp;db=PubMed&amp;amp;dopt=Citation&amp;amp;list_uids=18312685 &lt;/url&gt;&lt;/related-urls&gt;&lt;/urls&gt;&lt;language&gt;eng&lt;/language&gt;&lt;/record&gt;&lt;/Cite&gt;&lt;/EndNote&gt;</w:instrText>
      </w:r>
      <w:r>
        <w:rPr>
          <w:sz w:val="22"/>
          <w:szCs w:val="22"/>
        </w:rPr>
        <w:fldChar w:fldCharType="separate"/>
      </w:r>
      <w:r>
        <w:rPr>
          <w:sz w:val="22"/>
          <w:szCs w:val="22"/>
        </w:rPr>
        <w:t>(Murakami et al. 2008)</w:t>
      </w:r>
      <w:r>
        <w:rPr>
          <w:sz w:val="22"/>
          <w:szCs w:val="22"/>
        </w:rPr>
        <w:fldChar w:fldCharType="end"/>
      </w:r>
      <w:r>
        <w:rPr>
          <w:sz w:val="22"/>
          <w:szCs w:val="22"/>
        </w:rPr>
        <w:t xml:space="preserve">. Combinations of motif co-occurrences and co-absences have also been shown to be strongly associated with particular gene expression patterns, such as the </w:t>
      </w:r>
    </w:p>
    <w:p w:rsidR="002E67EF" w:rsidRDefault="002E67EF" w:rsidP="002E67EF">
      <w:pPr>
        <w:spacing w:after="0"/>
        <w:rPr>
          <w:b/>
          <w:sz w:val="16"/>
          <w:szCs w:val="16"/>
        </w:rPr>
      </w:pPr>
    </w:p>
    <w:p w:rsidR="00A75F9B" w:rsidRDefault="002E67EF" w:rsidP="00A75F9B">
      <w:pPr>
        <w:spacing w:after="0"/>
        <w:rPr>
          <w:b/>
          <w:sz w:val="16"/>
          <w:szCs w:val="16"/>
        </w:rPr>
      </w:pPr>
      <w:r>
        <w:rPr>
          <w:b/>
          <w:sz w:val="16"/>
          <w:szCs w:val="16"/>
        </w:rPr>
        <w:t>FIGURE 3.1</w:t>
      </w:r>
      <w:r w:rsidR="00A75F9B">
        <w:rPr>
          <w:b/>
          <w:sz w:val="16"/>
          <w:szCs w:val="16"/>
        </w:rPr>
        <w:t>9</w:t>
      </w:r>
      <w:r>
        <w:rPr>
          <w:b/>
          <w:sz w:val="16"/>
          <w:szCs w:val="16"/>
        </w:rPr>
        <w:t xml:space="preserve"> EXAMPLES OF TFS SHOWING EXCEPTIONAL PATTERNS OF POSITIONAL BIAS RELATIVE IN THE [-500 100] RELATIVE TO THE TSS.</w:t>
      </w:r>
    </w:p>
    <w:p w:rsidR="00AC7C7B" w:rsidRPr="00A75F9B" w:rsidRDefault="002E67EF" w:rsidP="00A75F9B">
      <w:pPr>
        <w:spacing w:after="0" w:line="480" w:lineRule="auto"/>
        <w:rPr>
          <w:b/>
          <w:sz w:val="22"/>
          <w:szCs w:val="22"/>
        </w:rPr>
      </w:pPr>
      <w:r w:rsidRPr="00A75F9B">
        <w:rPr>
          <w:noProof/>
          <w:sz w:val="22"/>
          <w:szCs w:val="22"/>
          <w:lang w:val="en-US" w:bidi="ar-SA"/>
        </w:rPr>
        <w:drawing>
          <wp:anchor distT="0" distB="0" distL="114300" distR="114300" simplePos="0" relativeHeight="251660288" behindDoc="0" locked="0" layoutInCell="1" allowOverlap="1">
            <wp:simplePos x="1619250" y="914400"/>
            <wp:positionH relativeFrom="margin">
              <wp:align>left</wp:align>
            </wp:positionH>
            <wp:positionV relativeFrom="margin">
              <wp:align>top</wp:align>
            </wp:positionV>
            <wp:extent cx="5715000" cy="5457825"/>
            <wp:effectExtent l="19050" t="0" r="0" b="0"/>
            <wp:wrapSquare wrapText="bothSides"/>
            <wp:docPr id="10" name="Picture 10" descr="C:\Documents and Settings\Esther\My Documents\My Dropbox\Thesis\figures\chapter3\Fig3.X_example_promoter_sc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Esther\My Documents\My Dropbox\Thesis\figures\chapter3\Fig3.X_example_promoter_scans.jpg"/>
                    <pic:cNvPicPr>
                      <a:picLocks noChangeAspect="1" noChangeArrowheads="1"/>
                    </pic:cNvPicPr>
                  </pic:nvPicPr>
                  <pic:blipFill>
                    <a:blip r:embed="rId25" cstate="print"/>
                    <a:srcRect/>
                    <a:stretch>
                      <a:fillRect/>
                    </a:stretch>
                  </pic:blipFill>
                  <pic:spPr bwMode="auto">
                    <a:xfrm>
                      <a:off x="0" y="0"/>
                      <a:ext cx="5715000" cy="5457825"/>
                    </a:xfrm>
                    <a:prstGeom prst="rect">
                      <a:avLst/>
                    </a:prstGeom>
                    <a:noFill/>
                    <a:ln w="9525">
                      <a:noFill/>
                      <a:miter lim="800000"/>
                      <a:headEnd/>
                      <a:tailEnd/>
                    </a:ln>
                  </pic:spPr>
                </pic:pic>
              </a:graphicData>
            </a:graphic>
          </wp:anchor>
        </w:drawing>
      </w:r>
    </w:p>
    <w:p w:rsidR="00BF3C8A" w:rsidRDefault="00BF3C8A" w:rsidP="00BF3C8A">
      <w:pPr>
        <w:spacing w:after="0" w:line="480" w:lineRule="auto"/>
        <w:rPr>
          <w:sz w:val="22"/>
          <w:szCs w:val="22"/>
        </w:rPr>
      </w:pPr>
      <w:r>
        <w:rPr>
          <w:sz w:val="22"/>
          <w:szCs w:val="22"/>
        </w:rPr>
        <w:t xml:space="preserve">RRPE and PAC motifs with </w:t>
      </w:r>
      <w:proofErr w:type="spellStart"/>
      <w:r>
        <w:rPr>
          <w:sz w:val="22"/>
          <w:szCs w:val="22"/>
        </w:rPr>
        <w:t>rRNA</w:t>
      </w:r>
      <w:proofErr w:type="spellEnd"/>
      <w:r>
        <w:rPr>
          <w:sz w:val="22"/>
          <w:szCs w:val="22"/>
        </w:rPr>
        <w:t xml:space="preserve"> processing in yeast </w:t>
      </w:r>
      <w:r>
        <w:rPr>
          <w:sz w:val="22"/>
          <w:szCs w:val="22"/>
        </w:rPr>
        <w:fldChar w:fldCharType="begin"/>
      </w:r>
      <w:r>
        <w:rPr>
          <w:sz w:val="22"/>
          <w:szCs w:val="22"/>
        </w:rPr>
        <w:instrText xml:space="preserve"> ADDIN EN.CITE &lt;EndNote&gt;&lt;Cite&gt;&lt;Author&gt;Beer&lt;/Author&gt;&lt;Year&gt;2004&lt;/Year&gt;&lt;RecNum&gt;359&lt;/RecNum&gt;&lt;record&gt;&lt;rec-number&gt;359&lt;/rec-number&gt;&lt;ref-type name="Journal Article"&gt;17&lt;/ref-type&gt;&lt;contributors&gt;&lt;authors&gt;&lt;author&gt;Beer, M. A.&lt;/author&gt;&lt;author&gt;Tavazoie, S.&lt;/author&gt;&lt;/authors&gt;&lt;/contributors&gt;&lt;auth-address&gt;Lewis-Sigler Institute for Integrative Genomics and Department of Molecular Biology, Princeton University, Princeton, NJ 08544, USA.&lt;/auth-address&gt;&lt;titles&gt;&lt;title&gt;Predicting gene expression from sequence&lt;/title&gt;&lt;secondary-title&gt;Cell&lt;/secondary-title&gt;&lt;alt-title&gt;Cell&lt;/alt-title&gt;&lt;/titles&gt;&lt;periodical&gt;&lt;full-title&gt;Cell&lt;/full-title&gt;&lt;abbr-1&gt;Cell&lt;/abbr-1&gt;&lt;/periodical&gt;&lt;alt-periodical&gt;&lt;full-title&gt;Cell&lt;/full-title&gt;&lt;abbr-1&gt;Cell&lt;/abbr-1&gt;&lt;/alt-periodical&gt;&lt;pages&gt;185-98&lt;/pages&gt;&lt;volume&gt;117&lt;/volume&gt;&lt;number&gt;2&lt;/number&gt;&lt;keywords&gt;&lt;keyword&gt;Animals&lt;/keyword&gt;&lt;keyword&gt;Base Sequence/*genetics&lt;/keyword&gt;&lt;keyword&gt;Bayes Theorem&lt;/keyword&gt;&lt;keyword&gt;Caenorhabditis elegans&lt;/keyword&gt;&lt;keyword&gt;Gene Expression Profiling/*methods&lt;/keyword&gt;&lt;keyword&gt;Gene Expression Regulation/*genetics&lt;/keyword&gt;&lt;keyword&gt;Genes/*genetics&lt;/keyword&gt;&lt;keyword&gt;*Genome&lt;/keyword&gt;&lt;keyword&gt;Models, Statistical&lt;/keyword&gt;&lt;keyword&gt;Multigene Family/genetics&lt;/keyword&gt;&lt;keyword&gt;Oligonucleotide Array Sequence Analysis&lt;/keyword&gt;&lt;keyword&gt;Predictive Value of Tests&lt;/keyword&gt;&lt;keyword&gt;Recombination, Genetic/genetics&lt;/keyword&gt;&lt;keyword&gt;Reproducibility of Results&lt;/keyword&gt;&lt;keyword&gt;Saccharomyces cerevisiae&lt;/keyword&gt;&lt;keyword&gt;Transcription Factors/genetics&lt;/keyword&gt;&lt;/keywords&gt;&lt;dates&gt;&lt;year&gt;2004&lt;/year&gt;&lt;pub-dates&gt;&lt;date&gt;Apr 16&lt;/date&gt;&lt;/pub-dates&gt;&lt;/dates&gt;&lt;isbn&gt;0092-8674 (Print)&amp;#xD;0092-8674 (Linking)&lt;/isbn&gt;&lt;accession-num&gt;15084257&lt;/accession-num&gt;&lt;urls&gt;&lt;related-urls&gt;&lt;url&gt;http://www.ncbi.nlm.nih.gov/entrez/query.fcgi?cmd=Retrieve&amp;amp;db=PubMed&amp;amp;dopt=Citation&amp;amp;list_uids=15084257 &lt;/url&gt;&lt;/related-urls&gt;&lt;/urls&gt;&lt;language&gt;eng&lt;/language&gt;&lt;/record&gt;&lt;/Cite&gt;&lt;Cite&gt;&lt;Author&gt;Elemento&lt;/Author&gt;&lt;Year&gt;2007&lt;/Year&gt;&lt;RecNum&gt;360&lt;/RecNum&gt;&lt;record&gt;&lt;rec-number&gt;360&lt;/rec-number&gt;&lt;ref-type name="Journal Article"&gt;17&lt;/ref-type&gt;&lt;contributors&gt;&lt;authors&gt;&lt;author&gt;Elemento, O.&lt;/author&gt;&lt;author&gt;Slonim, N.&lt;/author&gt;&lt;author&gt;Tavazoie, S.&lt;/author&gt;&lt;/authors&gt;&lt;/contributors&gt;&lt;auth-address&gt;Lewis-Sigler Institute for Integrative Genomics, Department of Molecular Biology, Princeton University, Princeton, NJ 08544, USA.&lt;/auth-address&gt;&lt;titles&gt;&lt;title&gt;A universal framework for regulatory element discovery across all genomes and data types&lt;/title&gt;&lt;secondary-title&gt;Mol Cell&lt;/secondary-title&gt;&lt;alt-title&gt;Molecular cell&lt;/alt-title&gt;&lt;/titles&gt;&lt;periodical&gt;&lt;full-title&gt;Mol Cell&lt;/full-title&gt;&lt;abbr-1&gt;Molecular cell&lt;/abbr-1&gt;&lt;/periodical&gt;&lt;alt-periodical&gt;&lt;full-title&gt;Mol Cell&lt;/full-title&gt;&lt;abbr-1&gt;Molecular cell&lt;/abbr-1&gt;&lt;/alt-periodical&gt;&lt;pages&gt;337-50&lt;/pages&gt;&lt;volume&gt;28&lt;/volume&gt;&lt;number&gt;2&lt;/number&gt;&lt;keywords&gt;&lt;keyword&gt;Animals&lt;/keyword&gt;&lt;keyword&gt;Cluster Analysis&lt;/keyword&gt;&lt;keyword&gt;DNA, Fungal/chemistry/metabolism&lt;/keyword&gt;&lt;keyword&gt;DNA, Protozoan/chemistry/metabolism&lt;/keyword&gt;&lt;keyword&gt;*Databases, Genetic&lt;/keyword&gt;&lt;keyword&gt;Gene Expression Profiling&lt;/keyword&gt;&lt;keyword&gt;*Gene Expression Regulation&lt;/keyword&gt;&lt;keyword&gt;Gene Expression Regulation, Fungal&lt;/keyword&gt;&lt;keyword&gt;Humans&lt;/keyword&gt;&lt;keyword&gt;Mice&lt;/keyword&gt;&lt;keyword&gt;MicroRNAs/metabolism&lt;/keyword&gt;&lt;keyword&gt;Nucleic Acid Conformation&lt;/keyword&gt;&lt;keyword&gt;Oligonucleotide Array Sequence Analysis&lt;/keyword&gt;&lt;keyword&gt;Plasmodium falciparum/genetics&lt;/keyword&gt;&lt;keyword&gt;RNA, Fungal/chemistry/metabolism&lt;/keyword&gt;&lt;keyword&gt;RNA, Protozoan/chemistry/metabolism&lt;/keyword&gt;&lt;keyword&gt;Regulatory Elements, Transcriptional&lt;/keyword&gt;&lt;keyword&gt;*Regulatory Sequences, Nucleic Acid&lt;/keyword&gt;&lt;keyword&gt;Reproducibility of Results&lt;/keyword&gt;&lt;keyword&gt;Saccharomyces cerevisiae/genetics&lt;/keyword&gt;&lt;keyword&gt;Sequence Analysis, DNA/*methods&lt;/keyword&gt;&lt;keyword&gt;Sequence Analysis, RNA/*methods&lt;/keyword&gt;&lt;keyword&gt;*Sequence Homology, Nucleic Acid&lt;/keyword&gt;&lt;keyword&gt;*Software&lt;/keyword&gt;&lt;keyword&gt;Time Factors&lt;/keyword&gt;&lt;keyword&gt;Transcription Factors/metabolism&lt;/keyword&gt;&lt;keyword&gt;Untranslated Regions&lt;/keyword&gt;&lt;/keywords&gt;&lt;dates&gt;&lt;year&gt;2007&lt;/year&gt;&lt;pub-dates&gt;&lt;date&gt;Oct 26&lt;/date&gt;&lt;/pub-dates&gt;&lt;/dates&gt;&lt;isbn&gt;1097-2765 (Print)&amp;#xD;1097-2765 (Linking)&lt;/isbn&gt;&lt;accession-num&gt;17964271&lt;/accession-num&gt;&lt;urls&gt;&lt;related-urls&gt;&lt;url&gt;http://www.ncbi.nlm.nih.gov/entrez/query.fcgi?cmd=Retrieve&amp;amp;db=PubMed&amp;amp;dopt=Citation&amp;amp;list_uids=17964271 &lt;/url&gt;&lt;/related-urls&gt;&lt;/urls&gt;&lt;language&gt;eng&lt;/language&gt;&lt;/record&gt;&lt;/Cite&gt;&lt;Cite&gt;&lt;Author&gt;Sudarsanam&lt;/Author&gt;&lt;Year&gt;2002&lt;/Year&gt;&lt;RecNum&gt;358&lt;/RecNum&gt;&lt;record&gt;&lt;rec-number&gt;358&lt;/rec-number&gt;&lt;ref-type name="Journal Article"&gt;17&lt;/ref-type&gt;&lt;contributors&gt;&lt;authors&gt;&lt;author&gt;Sudarsanam, P.&lt;/author&gt;&lt;author&gt;Pilpel, Y.&lt;/author&gt;&lt;author&gt;Church, G. M.&lt;/author&gt;&lt;/authors&gt;&lt;/contributors&gt;&lt;auth-address&gt;Department of Genetics and Lipper Center for Computational Genetics, Harvard Medical School, Boston, Massachusetts 02115, USA.&lt;/auth-address&gt;&lt;titles&gt;&lt;title&gt;Genome-wide co-occurrence of promoter elements reveals a cis-regulatory cassette of rRNA transcription motifs in Saccharomyces cerevisiae&lt;/title&gt;&lt;secondary-title&gt;Genome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research&lt;/abbr-1&gt;&lt;/alt-periodical&gt;&lt;pages&gt;1723-31&lt;/pages&gt;&lt;volume&gt;12&lt;/volume&gt;&lt;number&gt;11&lt;/number&gt;&lt;keywords&gt;&lt;keyword&gt;Base Composition/genetics&lt;/keyword&gt;&lt;keyword&gt;Computational Biology/methods&lt;/keyword&gt;&lt;keyword&gt;Enhancer Elements, Genetic/genetics&lt;/keyword&gt;&lt;keyword&gt;Gene Expression Regulation, Fungal/*genetics&lt;/keyword&gt;&lt;keyword&gt;Genes, Fungal/genetics&lt;/keyword&gt;&lt;keyword&gt;Genes, rRNA/*genetics&lt;/keyword&gt;&lt;keyword&gt;*Genome, Fungal&lt;/keyword&gt;&lt;keyword&gt;Promoter Regions, Genetic/*genetics&lt;/keyword&gt;&lt;keyword&gt;RNA, Fungal/genetics&lt;/keyword&gt;&lt;keyword&gt;Saccharomyces cerevisiae/*genetics&lt;/keyword&gt;&lt;/keywords&gt;&lt;dates&gt;&lt;year&gt;2002&lt;/year&gt;&lt;pub-dates&gt;&lt;date&gt;Nov&lt;/date&gt;&lt;/pub-dates&gt;&lt;/dates&gt;&lt;isbn&gt;1088-9051 (Print)&amp;#xD;1088-9051 (Linking)&lt;/isbn&gt;&lt;accession-num&gt;12421759&lt;/accession-num&gt;&lt;urls&gt;&lt;related-urls&gt;&lt;url&gt;http://www.ncbi.nlm.nih.gov/entrez/query.fcgi?cmd=Retrieve&amp;amp;db=PubMed&amp;amp;dopt=Citation&amp;amp;list_uids=12421759 &lt;/url&gt;&lt;/related-urls&gt;&lt;/urls&gt;&lt;language&gt;eng&lt;/language&gt;&lt;/record&gt;&lt;/Cite&gt;&lt;/EndNote&gt;</w:instrText>
      </w:r>
      <w:r>
        <w:rPr>
          <w:sz w:val="22"/>
          <w:szCs w:val="22"/>
        </w:rPr>
        <w:fldChar w:fldCharType="separate"/>
      </w:r>
      <w:r>
        <w:rPr>
          <w:sz w:val="22"/>
          <w:szCs w:val="22"/>
        </w:rPr>
        <w:t>(</w:t>
      </w:r>
      <w:proofErr w:type="spellStart"/>
      <w:r>
        <w:rPr>
          <w:sz w:val="22"/>
          <w:szCs w:val="22"/>
        </w:rPr>
        <w:t>Sudarsanam</w:t>
      </w:r>
      <w:proofErr w:type="spellEnd"/>
      <w:r>
        <w:rPr>
          <w:sz w:val="22"/>
          <w:szCs w:val="22"/>
        </w:rPr>
        <w:t xml:space="preserve"> et al. 2002; Beer and </w:t>
      </w:r>
      <w:proofErr w:type="spellStart"/>
      <w:r>
        <w:rPr>
          <w:sz w:val="22"/>
          <w:szCs w:val="22"/>
        </w:rPr>
        <w:t>Tavazoie</w:t>
      </w:r>
      <w:proofErr w:type="spellEnd"/>
      <w:r>
        <w:rPr>
          <w:sz w:val="22"/>
          <w:szCs w:val="22"/>
        </w:rPr>
        <w:t xml:space="preserve"> 2004; </w:t>
      </w:r>
      <w:proofErr w:type="spellStart"/>
      <w:r>
        <w:rPr>
          <w:sz w:val="22"/>
          <w:szCs w:val="22"/>
        </w:rPr>
        <w:t>Elemento</w:t>
      </w:r>
      <w:proofErr w:type="spellEnd"/>
      <w:r>
        <w:rPr>
          <w:sz w:val="22"/>
          <w:szCs w:val="22"/>
        </w:rPr>
        <w:t xml:space="preserve"> et al. 2007)</w:t>
      </w:r>
      <w:r>
        <w:rPr>
          <w:sz w:val="22"/>
          <w:szCs w:val="22"/>
        </w:rPr>
        <w:fldChar w:fldCharType="end"/>
      </w:r>
      <w:r>
        <w:rPr>
          <w:sz w:val="22"/>
          <w:szCs w:val="22"/>
        </w:rPr>
        <w:t xml:space="preserve"> and these features, along with distance from the TSS and motif </w:t>
      </w:r>
    </w:p>
    <w:p w:rsidR="00AC7C7B" w:rsidRDefault="00A75F9B" w:rsidP="00A75F9B">
      <w:pPr>
        <w:spacing w:after="0" w:line="480" w:lineRule="auto"/>
        <w:rPr>
          <w:sz w:val="22"/>
          <w:szCs w:val="22"/>
        </w:rPr>
      </w:pPr>
      <w:r w:rsidRPr="00A75F9B">
        <w:rPr>
          <w:sz w:val="22"/>
          <w:szCs w:val="22"/>
        </w:rPr>
        <w:t xml:space="preserve">orientation are informative of gene expression output </w:t>
      </w:r>
      <w:r w:rsidRPr="00A75F9B">
        <w:rPr>
          <w:sz w:val="22"/>
          <w:szCs w:val="22"/>
        </w:rPr>
        <w:fldChar w:fldCharType="begin"/>
      </w:r>
      <w:r w:rsidR="00BF3C8A">
        <w:rPr>
          <w:sz w:val="22"/>
          <w:szCs w:val="22"/>
        </w:rPr>
        <w:instrText xml:space="preserve"> ADDIN EN.CITE &lt;EndNote&gt;&lt;Cite&gt;&lt;Author&gt;Beer&lt;/Author&gt;&lt;Year&gt;2004&lt;/Year&gt;&lt;RecNum&gt;359&lt;/RecNum&gt;&lt;record&gt;&lt;rec-number&gt;359&lt;/rec-number&gt;&lt;ref-type name="Journal Article"&gt;17&lt;/ref-type&gt;&lt;contributors&gt;&lt;authors&gt;&lt;author&gt;Beer, M. A.&lt;/author&gt;&lt;author&gt;Tavazoie, S.&lt;/author&gt;&lt;/authors&gt;&lt;/contributors&gt;&lt;auth-address&gt;Lewis-Sigler Institute for Integrative Genomics and Department of Molecular Biology, Princeton University, Princeton, NJ 08544, USA.&lt;/auth-address&gt;&lt;titles&gt;&lt;title&gt;Predicting gene expression from sequence&lt;/title&gt;&lt;secondary-title&gt;Cell&lt;/secondary-title&gt;&lt;alt-title&gt;Cell&lt;/alt-title&gt;&lt;/titles&gt;&lt;periodical&gt;&lt;full-title&gt;Cell&lt;/full-title&gt;&lt;abbr-1&gt;Cell&lt;/abbr-1&gt;&lt;/periodical&gt;&lt;alt-periodical&gt;&lt;full-title&gt;Cell&lt;/full-title&gt;&lt;abbr-1&gt;Cell&lt;/abbr-1&gt;&lt;/alt-periodical&gt;&lt;pages&gt;185-98&lt;/pages&gt;&lt;volume&gt;117&lt;/volume&gt;&lt;number&gt;2&lt;/number&gt;&lt;keywords&gt;&lt;keyword&gt;Animals&lt;/keyword&gt;&lt;keyword&gt;Base Sequence/*genetics&lt;/keyword&gt;&lt;keyword&gt;Bayes Theorem&lt;/keyword&gt;&lt;keyword&gt;Caenorhabditis elegans&lt;/keyword&gt;&lt;keyword&gt;Gene Expression Profiling/*methods&lt;/keyword&gt;&lt;keyword&gt;Gene Expression Regulation/*genetics&lt;/keyword&gt;&lt;keyword&gt;Genes/*genetics&lt;/keyword&gt;&lt;keyword&gt;*Genome&lt;/keyword&gt;&lt;keyword&gt;Models, Statistical&lt;/keyword&gt;&lt;keyword&gt;Multigene Family/genetics&lt;/keyword&gt;&lt;keyword&gt;Oligonucleotide Array Sequence Analysis&lt;/keyword&gt;&lt;keyword&gt;Predictive Value of Tests&lt;/keyword&gt;&lt;keyword&gt;Recombination, Genetic/genetics&lt;/keyword&gt;&lt;keyword&gt;Reproducibility of Results&lt;/keyword&gt;&lt;keyword&gt;Saccharomyces cerevisiae&lt;/keyword&gt;&lt;keyword&gt;Transcription Factors/genetics&lt;/keyword&gt;&lt;/keywords&gt;&lt;dates&gt;&lt;year&gt;2004&lt;/year&gt;&lt;pub-dates&gt;&lt;date&gt;Apr 16&lt;/date&gt;&lt;/pub-dates&gt;&lt;/dates&gt;&lt;isbn&gt;0092-8674 (Print)&amp;#xD;0092-8674 (Linking)&lt;/isbn&gt;&lt;accession-num&gt;15084257&lt;/accession-num&gt;&lt;urls&gt;&lt;related-urls&gt;&lt;url&gt;http://www.ncbi.nlm.nih.gov/entrez/query.fcgi?cmd=Retrieve&amp;amp;db=PubMed&amp;amp;dopt=Citation&amp;amp;list_uids=15084257 &lt;/url&gt;&lt;/related-urls&gt;&lt;/urls&gt;&lt;language&gt;eng&lt;/language&gt;&lt;/record&gt;&lt;/Cite&gt;&lt;Cite&gt;&lt;Author&gt;Elemento&lt;/Author&gt;&lt;Year&gt;2007&lt;/Year&gt;&lt;RecNum&gt;360&lt;/RecNum&gt;&lt;record&gt;&lt;rec-number&gt;360&lt;/rec-number&gt;&lt;ref-type name="Journal Article"&gt;17&lt;/ref-type&gt;&lt;contributors&gt;&lt;authors&gt;&lt;author&gt;Elemento, O.&lt;/author&gt;&lt;author&gt;Slonim, N.&lt;/author&gt;&lt;author&gt;Tavazoie, S.&lt;/author&gt;&lt;/authors&gt;&lt;/contributors&gt;&lt;auth-address&gt;Lewis-Sigler Institute for Integrative Genomics, Department of Molecular Biology, Princeton University, Princeton, NJ 08544, USA.&lt;/auth-address&gt;&lt;titles&gt;&lt;title&gt;A universal framework for regulatory element discovery across all genomes and data types&lt;/title&gt;&lt;secondary-title&gt;Mol Cell&lt;/secondary-title&gt;&lt;alt-title&gt;Molecular cell&lt;/alt-title&gt;&lt;/titles&gt;&lt;periodical&gt;&lt;full-title&gt;Mol Cell&lt;/full-title&gt;&lt;abbr-1&gt;Molecular cell&lt;/abbr-1&gt;&lt;/periodical&gt;&lt;alt-periodical&gt;&lt;full-title&gt;Mol Cell&lt;/full-title&gt;&lt;abbr-1&gt;Molecular cell&lt;/abbr-1&gt;&lt;/alt-periodical&gt;&lt;pages&gt;337-50&lt;/pages&gt;&lt;volume&gt;28&lt;/volume&gt;&lt;number&gt;2&lt;/number&gt;&lt;keywords&gt;&lt;keyword&gt;Animals&lt;/keyword&gt;&lt;keyword&gt;Cluster Analysis&lt;/keyword&gt;&lt;keyword&gt;DNA, Fungal/chemistry/metabolism&lt;/keyword&gt;&lt;keyword&gt;DNA, Protozoan/chemistry/metabolism&lt;/keyword&gt;&lt;keyword&gt;*Databases, Genetic&lt;/keyword&gt;&lt;keyword&gt;Gene Expression Profiling&lt;/keyword&gt;&lt;keyword&gt;*Gene Expression Regulation&lt;/keyword&gt;&lt;keyword&gt;Gene Expression Regulation, Fungal&lt;/keyword&gt;&lt;keyword&gt;Humans&lt;/keyword&gt;&lt;keyword&gt;Mice&lt;/keyword&gt;&lt;keyword&gt;MicroRNAs/metabolism&lt;/keyword&gt;&lt;keyword&gt;Nucleic Acid Conformation&lt;/keyword&gt;&lt;keyword&gt;Oligonucleotide Array Sequence Analysis&lt;/keyword&gt;&lt;keyword&gt;Plasmodium falciparum/genetics&lt;/keyword&gt;&lt;keyword&gt;RNA, Fungal/chemistry/metabolism&lt;/keyword&gt;&lt;keyword&gt;RNA, Protozoan/chemistry/metabolism&lt;/keyword&gt;&lt;keyword&gt;Regulatory Elements, Transcriptional&lt;/keyword&gt;&lt;keyword&gt;*Regulatory Sequences, Nucleic Acid&lt;/keyword&gt;&lt;keyword&gt;Reproducibility of Results&lt;/keyword&gt;&lt;keyword&gt;Saccharomyces cerevisiae/genetics&lt;/keyword&gt;&lt;keyword&gt;Sequence Analysis, DNA/*methods&lt;/keyword&gt;&lt;keyword&gt;Sequence Analysis, RNA/*methods&lt;/keyword&gt;&lt;keyword&gt;*Sequence Homology, Nucleic Acid&lt;/keyword&gt;&lt;keyword&gt;*Software&lt;/keyword&gt;&lt;keyword&gt;Time Factors&lt;/keyword&gt;&lt;keyword&gt;Transcription Factors/metabolism&lt;/keyword&gt;&lt;keyword&gt;Untranslated Regions&lt;/keyword&gt;&lt;/keywords&gt;&lt;dates&gt;&lt;year&gt;2007&lt;/year&gt;&lt;pub-dates&gt;&lt;date&gt;Oct 26&lt;/date&gt;&lt;/pub-dates&gt;&lt;/dates&gt;&lt;isbn&gt;1097-2765 (Print)&amp;#xD;1097-2765 (Linking)&lt;/isbn&gt;&lt;accession-num&gt;17964271&lt;/accession-num&gt;&lt;urls&gt;&lt;related-urls&gt;&lt;url&gt;http://www.ncbi.nlm.nih.gov/entrez/query.fcgi?cmd=Retrieve&amp;amp;db=PubMed&amp;amp;dopt=Citation&amp;amp;list_uids=17964271 &lt;/url&gt;&lt;/related-urls&gt;&lt;/urls&gt;&lt;language&gt;eng&lt;/language&gt;&lt;/record&gt;&lt;/Cite&gt;&lt;/EndNote&gt;</w:instrText>
      </w:r>
      <w:r w:rsidRPr="00A75F9B">
        <w:rPr>
          <w:sz w:val="22"/>
          <w:szCs w:val="22"/>
        </w:rPr>
        <w:fldChar w:fldCharType="separate"/>
      </w:r>
      <w:r w:rsidRPr="00A75F9B">
        <w:rPr>
          <w:sz w:val="22"/>
          <w:szCs w:val="22"/>
        </w:rPr>
        <w:t xml:space="preserve">(Beer and </w:t>
      </w:r>
      <w:proofErr w:type="spellStart"/>
      <w:r w:rsidRPr="00A75F9B">
        <w:rPr>
          <w:sz w:val="22"/>
          <w:szCs w:val="22"/>
        </w:rPr>
        <w:t>Tavazoie</w:t>
      </w:r>
      <w:proofErr w:type="spellEnd"/>
      <w:r w:rsidRPr="00A75F9B">
        <w:rPr>
          <w:sz w:val="22"/>
          <w:szCs w:val="22"/>
        </w:rPr>
        <w:t xml:space="preserve"> 2004; </w:t>
      </w:r>
      <w:proofErr w:type="spellStart"/>
      <w:r w:rsidRPr="00A75F9B">
        <w:rPr>
          <w:sz w:val="22"/>
          <w:szCs w:val="22"/>
        </w:rPr>
        <w:t>Elemento</w:t>
      </w:r>
      <w:proofErr w:type="spellEnd"/>
      <w:r w:rsidRPr="00A75F9B">
        <w:rPr>
          <w:sz w:val="22"/>
          <w:szCs w:val="22"/>
        </w:rPr>
        <w:t xml:space="preserve"> et al. 2007)</w:t>
      </w:r>
      <w:r w:rsidRPr="00A75F9B">
        <w:rPr>
          <w:sz w:val="22"/>
          <w:szCs w:val="22"/>
        </w:rPr>
        <w:fldChar w:fldCharType="end"/>
      </w:r>
      <w:r w:rsidR="00AC7C7B" w:rsidRPr="00A75F9B">
        <w:rPr>
          <w:sz w:val="22"/>
          <w:szCs w:val="22"/>
        </w:rPr>
        <w:t>. Hence, using the PBM-derived motif library to learn combinations of motif features predictive</w:t>
      </w:r>
      <w:r w:rsidR="00AC7C7B">
        <w:rPr>
          <w:sz w:val="22"/>
          <w:szCs w:val="22"/>
        </w:rPr>
        <w:t xml:space="preserve"> of gene expression patterns should be a main priority for future studies.    </w:t>
      </w:r>
    </w:p>
    <w:p w:rsidR="00AC7C7B" w:rsidRDefault="00AC7C7B" w:rsidP="00AC7C7B">
      <w:pPr>
        <w:pStyle w:val="Heading3"/>
        <w:spacing w:line="480" w:lineRule="auto"/>
      </w:pPr>
    </w:p>
    <w:p w:rsidR="00AC7C7B" w:rsidRDefault="00AC7C7B" w:rsidP="00AC7C7B">
      <w:pPr>
        <w:pStyle w:val="Heading3"/>
        <w:spacing w:line="480" w:lineRule="auto"/>
      </w:pPr>
      <w:bookmarkStart w:id="8" w:name="_Toc253412069"/>
      <w:r w:rsidRPr="00372475">
        <w:lastRenderedPageBreak/>
        <w:t>3.</w:t>
      </w:r>
      <w:r>
        <w:t>2</w:t>
      </w:r>
      <w:r w:rsidRPr="00372475">
        <w:t xml:space="preserve">.5 </w:t>
      </w:r>
      <w:r w:rsidRPr="0096380A">
        <w:t>Evide</w:t>
      </w:r>
      <w:r>
        <w:t xml:space="preserve">nce for functional roles of PBM-derived putative TFBSs </w:t>
      </w:r>
      <w:r w:rsidRPr="0096380A">
        <w:t>enriched within highly conserved, putative neuronal regulatory regions</w:t>
      </w:r>
      <w:bookmarkEnd w:id="8"/>
    </w:p>
    <w:p w:rsidR="00AC7C7B" w:rsidRDefault="00AC7C7B" w:rsidP="002E67EF">
      <w:pPr>
        <w:spacing w:after="0" w:line="480" w:lineRule="auto"/>
        <w:ind w:firstLine="720"/>
        <w:rPr>
          <w:sz w:val="22"/>
          <w:szCs w:val="22"/>
        </w:rPr>
      </w:pPr>
      <w:r>
        <w:rPr>
          <w:sz w:val="22"/>
          <w:szCs w:val="22"/>
        </w:rPr>
        <w:t xml:space="preserve">Following the evidence I found supporting the functional relevance of PBM-derived TF binding 8-mers based on both their enrichment within promoters in a positionally-biased manner relative to the TSS and enrichment within genes with similar function, I reasoned that they would be enriched within highly-conserved sequence, if they are indeed of biological importance and if we have a sufficient sampling of putative TFBSs. </w:t>
      </w:r>
    </w:p>
    <w:p w:rsidR="00AC7C7B" w:rsidRDefault="00A75F9B" w:rsidP="00A75F9B">
      <w:pPr>
        <w:spacing w:after="0" w:line="480" w:lineRule="auto"/>
        <w:ind w:firstLine="720"/>
        <w:rPr>
          <w:sz w:val="22"/>
          <w:szCs w:val="22"/>
        </w:rPr>
      </w:pPr>
      <w:r>
        <w:rPr>
          <w:noProof/>
          <w:sz w:val="22"/>
          <w:szCs w:val="22"/>
          <w:lang w:val="en-US" w:bidi="ar-SA"/>
        </w:rPr>
        <w:drawing>
          <wp:anchor distT="0" distB="0" distL="114300" distR="114300" simplePos="0" relativeHeight="251668480" behindDoc="0" locked="0" layoutInCell="1" allowOverlap="1">
            <wp:simplePos x="0" y="0"/>
            <wp:positionH relativeFrom="page">
              <wp:align>center</wp:align>
            </wp:positionH>
            <wp:positionV relativeFrom="margin">
              <wp:posOffset>1962150</wp:posOffset>
            </wp:positionV>
            <wp:extent cx="5691505" cy="3209925"/>
            <wp:effectExtent l="19050" t="0" r="4445" b="0"/>
            <wp:wrapTopAndBottom/>
            <wp:docPr id="13" name="Picture 18" descr="C:\Users\Esther\Documents\My Dropbox\Thesis\figures\chapter3\Fig3.X_genomic_region_boxplots_0.45_lt_E_g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Esther\Documents\My Dropbox\Thesis\figures\chapter3\Fig3.X_genomic_region_boxplots_0.45_lt_E_ge_0.4.jpg"/>
                    <pic:cNvPicPr>
                      <a:picLocks noChangeAspect="1" noChangeArrowheads="1"/>
                    </pic:cNvPicPr>
                  </pic:nvPicPr>
                  <pic:blipFill>
                    <a:blip r:embed="rId26" cstate="print"/>
                    <a:srcRect/>
                    <a:stretch>
                      <a:fillRect/>
                    </a:stretch>
                  </pic:blipFill>
                  <pic:spPr bwMode="auto">
                    <a:xfrm>
                      <a:off x="0" y="0"/>
                      <a:ext cx="5691505" cy="3209925"/>
                    </a:xfrm>
                    <a:prstGeom prst="rect">
                      <a:avLst/>
                    </a:prstGeom>
                    <a:noFill/>
                    <a:ln w="9525">
                      <a:noFill/>
                      <a:miter lim="800000"/>
                      <a:headEnd/>
                      <a:tailEnd/>
                    </a:ln>
                  </pic:spPr>
                </pic:pic>
              </a:graphicData>
            </a:graphic>
          </wp:anchor>
        </w:drawing>
      </w:r>
    </w:p>
    <w:p w:rsidR="00A75F9B" w:rsidRPr="002E67EF" w:rsidRDefault="00A75F9B" w:rsidP="00A75F9B">
      <w:pPr>
        <w:spacing w:after="0" w:line="480" w:lineRule="auto"/>
        <w:rPr>
          <w:b/>
          <w:sz w:val="16"/>
          <w:szCs w:val="16"/>
        </w:rPr>
      </w:pPr>
      <w:r w:rsidRPr="002E67EF">
        <w:rPr>
          <w:b/>
          <w:sz w:val="16"/>
          <w:szCs w:val="16"/>
        </w:rPr>
        <w:t>FIGURE 3.</w:t>
      </w:r>
      <w:r>
        <w:rPr>
          <w:b/>
          <w:sz w:val="16"/>
          <w:szCs w:val="16"/>
        </w:rPr>
        <w:t>20</w:t>
      </w:r>
      <w:r w:rsidRPr="002E67EF">
        <w:t xml:space="preserve"> </w:t>
      </w:r>
      <w:r>
        <w:rPr>
          <w:b/>
          <w:sz w:val="16"/>
          <w:szCs w:val="16"/>
        </w:rPr>
        <w:t>ENRICHMENT OF TF BINDING SITE 8-MERS BOUND AT E ≥ 0.40 AT VARIOUS GENOMIC REGIONS.</w:t>
      </w:r>
    </w:p>
    <w:p w:rsidR="00A75F9B" w:rsidRDefault="00A75F9B" w:rsidP="002E67EF">
      <w:pPr>
        <w:spacing w:after="0" w:line="480" w:lineRule="auto"/>
        <w:ind w:firstLine="720"/>
        <w:rPr>
          <w:sz w:val="22"/>
          <w:szCs w:val="22"/>
        </w:rPr>
      </w:pPr>
    </w:p>
    <w:p w:rsidR="00A75F9B" w:rsidRDefault="00AC7C7B" w:rsidP="00A75F9B">
      <w:pPr>
        <w:spacing w:after="0" w:line="480" w:lineRule="auto"/>
        <w:ind w:firstLine="720"/>
        <w:contextualSpacing/>
        <w:rPr>
          <w:sz w:val="22"/>
          <w:szCs w:val="22"/>
        </w:rPr>
      </w:pPr>
      <w:r w:rsidRPr="00954D58">
        <w:rPr>
          <w:sz w:val="22"/>
          <w:szCs w:val="22"/>
        </w:rPr>
        <w:t xml:space="preserve">To test this hypothesis, I compiled a set of putative regulatory regions within the mouse genome by selecting evolutionarily conserved sequences overlapping particular genomic features, including UTRs, </w:t>
      </w:r>
      <w:proofErr w:type="spellStart"/>
      <w:r w:rsidRPr="00954D58">
        <w:rPr>
          <w:sz w:val="22"/>
          <w:szCs w:val="22"/>
        </w:rPr>
        <w:t>intergenic</w:t>
      </w:r>
      <w:proofErr w:type="spellEnd"/>
      <w:r w:rsidRPr="00954D58">
        <w:rPr>
          <w:sz w:val="22"/>
          <w:szCs w:val="22"/>
        </w:rPr>
        <w:t xml:space="preserve"> and </w:t>
      </w:r>
      <w:proofErr w:type="spellStart"/>
      <w:r w:rsidRPr="00954D58">
        <w:rPr>
          <w:sz w:val="22"/>
          <w:szCs w:val="22"/>
        </w:rPr>
        <w:t>intronic</w:t>
      </w:r>
      <w:proofErr w:type="spellEnd"/>
      <w:r w:rsidRPr="00954D58">
        <w:rPr>
          <w:sz w:val="22"/>
          <w:szCs w:val="22"/>
        </w:rPr>
        <w:t xml:space="preserve"> regions, non-</w:t>
      </w:r>
      <w:proofErr w:type="spellStart"/>
      <w:r w:rsidRPr="00954D58">
        <w:rPr>
          <w:sz w:val="22"/>
          <w:szCs w:val="22"/>
        </w:rPr>
        <w:t>exonic</w:t>
      </w:r>
      <w:proofErr w:type="spellEnd"/>
      <w:r w:rsidRPr="00954D58">
        <w:rPr>
          <w:sz w:val="22"/>
          <w:szCs w:val="22"/>
        </w:rPr>
        <w:t xml:space="preserve"> UCEs as well as </w:t>
      </w:r>
      <w:proofErr w:type="spellStart"/>
      <w:r w:rsidRPr="00954D58">
        <w:rPr>
          <w:sz w:val="22"/>
          <w:szCs w:val="22"/>
        </w:rPr>
        <w:t>CpG</w:t>
      </w:r>
      <w:proofErr w:type="spellEnd"/>
      <w:r w:rsidRPr="00954D58">
        <w:rPr>
          <w:sz w:val="22"/>
          <w:szCs w:val="22"/>
        </w:rPr>
        <w:t xml:space="preserve"> islands. I then asked whether 8-mers bound strongly in the in vitro PBM assays by any of the 104 mouse TFs </w:t>
      </w:r>
      <w:r w:rsidR="00B126F8">
        <w:rPr>
          <w:sz w:val="22"/>
          <w:szCs w:val="22"/>
        </w:rPr>
        <w:fldChar w:fldCharType="begin"/>
      </w:r>
      <w:r w:rsidR="00BF3C8A">
        <w:rPr>
          <w:sz w:val="22"/>
          <w:szCs w:val="22"/>
        </w:rPr>
        <w:instrText xml:space="preserve"> ADDIN EN.CITE &lt;EndNote&gt;&lt;Cite&gt;&lt;Author&gt;Badis&lt;/Author&gt;&lt;Year&gt;2009&lt;/Year&gt;&lt;RecNum&gt;111&lt;/RecNum&gt;&lt;record&gt;&lt;rec-number&gt;111&lt;/rec-number&gt;&lt;ref-type name="Journal Article"&gt;17&lt;/ref-type&gt;&lt;contributors&gt;&lt;authors&gt;&lt;author&gt;Badis, G.&lt;/author&gt;&lt;author&gt;Berger, M. F.&lt;/author&gt;&lt;author&gt;Philippakis, A. A.&lt;/author&gt;&lt;author&gt;Talukder, S.&lt;/author&gt;&lt;author&gt;Gehrke, A. R.&lt;/author&gt;&lt;author&gt;Jaeger, S. A.&lt;/author&gt;&lt;author&gt;Chan, E. T.&lt;/author&gt;&lt;author&gt;Metzler, G.&lt;/author&gt;&lt;author&gt;Vedenko, A.&lt;/author&gt;&lt;author&gt;Chen, X.&lt;/author&gt;&lt;author&gt;Kuznetsov, H.&lt;/author&gt;&lt;author&gt;Wang, C. F.&lt;/author&gt;&lt;author&gt;Coburn, D.&lt;/author&gt;&lt;author&gt;Newburger, D. E.&lt;/author&gt;&lt;author&gt;Morris, Q.&lt;/author&gt;&lt;author&gt;Hughes, T. R.&lt;/author&gt;&lt;author&gt;Bulyk, M. L.&lt;/author&gt;&lt;/authors&gt;&lt;/contributors&gt;&lt;auth-address&gt;Banting and Best Department of Medical Research, University of Toronto, Toronto, ON M5S 3E1, Canada.&lt;/auth-address&gt;&lt;titles&gt;&lt;title&gt;Diversity and complexity in DNA recognition by transcription factors&lt;/title&gt;&lt;secondary-title&gt;Science&lt;/secondary-title&gt;&lt;alt-title&gt;Science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N.Y&lt;/abbr-1&gt;&lt;/alt-periodical&gt;&lt;pages&gt;1720-3&lt;/pages&gt;&lt;volume&gt;324&lt;/volume&gt;&lt;number&gt;5935&lt;/number&gt;&lt;keywords&gt;&lt;keyword&gt;Amino Acid Motifs&lt;/keyword&gt;&lt;keyword&gt;Amino Acid Sequence&lt;/keyword&gt;&lt;keyword&gt;Animals&lt;/keyword&gt;&lt;keyword&gt;Base Sequence&lt;/keyword&gt;&lt;keyword&gt;Binding Sites&lt;/keyword&gt;&lt;keyword&gt;DNA/chemistry/*metabolism&lt;/keyword&gt;&lt;keyword&gt;Electrophoretic Mobility Shift Assay&lt;/keyword&gt;&lt;keyword&gt;Gene Expression Regulation&lt;/keyword&gt;&lt;keyword&gt;Gene Regulatory Networks&lt;/keyword&gt;&lt;keyword&gt;Humans&lt;/keyword&gt;&lt;keyword&gt;Mice&lt;/keyword&gt;&lt;keyword&gt;Protein Array Analysis&lt;/keyword&gt;&lt;keyword&gt;Protein Binding&lt;/keyword&gt;&lt;keyword&gt;Protein Structure, Tertiary&lt;/keyword&gt;&lt;keyword&gt;Recombinant Fusion Proteins/chemistry/metabolism&lt;/keyword&gt;&lt;keyword&gt;Transcription Factors/*chemistry/*metabolism&lt;/keyword&gt;&lt;/keywords&gt;&lt;dates&gt;&lt;year&gt;2009&lt;/year&gt;&lt;pub-dates&gt;&lt;date&gt;Jun 26&lt;/date&gt;&lt;/pub-dates&gt;&lt;/dates&gt;&lt;isbn&gt;1095-9203 (Electronic)&lt;/isbn&gt;&lt;accession-num&gt;19443739&lt;/accession-num&gt;&lt;urls&gt;&lt;related-urls&gt;&lt;url&gt;http://www.ncbi.nlm.nih.gov/entrez/query.fcgi?cmd=Retrieve&amp;amp;db=PubMed&amp;amp;dopt=Citation&amp;amp;list_uids=19443739 &lt;/url&gt;&lt;/related-urls&gt;&lt;/urls&gt;&lt;language&gt;eng&lt;/language&gt;&lt;/record&gt;&lt;/Cite&gt;&lt;/EndNote&gt;</w:instrText>
      </w:r>
      <w:r w:rsidR="00B126F8">
        <w:rPr>
          <w:sz w:val="22"/>
          <w:szCs w:val="22"/>
        </w:rPr>
        <w:fldChar w:fldCharType="separate"/>
      </w:r>
      <w:r>
        <w:rPr>
          <w:sz w:val="22"/>
          <w:szCs w:val="22"/>
        </w:rPr>
        <w:t>(</w:t>
      </w:r>
      <w:proofErr w:type="spellStart"/>
      <w:r>
        <w:rPr>
          <w:sz w:val="22"/>
          <w:szCs w:val="22"/>
        </w:rPr>
        <w:t>Badis</w:t>
      </w:r>
      <w:proofErr w:type="spellEnd"/>
      <w:r>
        <w:rPr>
          <w:sz w:val="22"/>
          <w:szCs w:val="22"/>
        </w:rPr>
        <w:t xml:space="preserve"> et al. </w:t>
      </w:r>
      <w:r>
        <w:rPr>
          <w:sz w:val="22"/>
          <w:szCs w:val="22"/>
        </w:rPr>
        <w:lastRenderedPageBreak/>
        <w:t>2009)</w:t>
      </w:r>
      <w:r w:rsidR="00B126F8">
        <w:rPr>
          <w:sz w:val="22"/>
          <w:szCs w:val="22"/>
        </w:rPr>
        <w:fldChar w:fldCharType="end"/>
      </w:r>
      <w:r>
        <w:rPr>
          <w:sz w:val="22"/>
          <w:szCs w:val="22"/>
        </w:rPr>
        <w:t xml:space="preserve"> </w:t>
      </w:r>
      <w:r w:rsidRPr="00954D58">
        <w:rPr>
          <w:sz w:val="22"/>
          <w:szCs w:val="22"/>
        </w:rPr>
        <w:t xml:space="preserve">were enriched within this sequence set, considering conserved ancestral repeats as a negative control. Using several levels of stringency in defining the strength of binding from E-scores of 0.40, 0.43 and 0.45 or greater, 8-mers satisfying these </w:t>
      </w:r>
      <w:proofErr w:type="spellStart"/>
      <w:r w:rsidRPr="00954D58">
        <w:rPr>
          <w:sz w:val="22"/>
          <w:szCs w:val="22"/>
        </w:rPr>
        <w:t>cutoffs</w:t>
      </w:r>
      <w:proofErr w:type="spellEnd"/>
      <w:r w:rsidRPr="00954D58">
        <w:rPr>
          <w:sz w:val="22"/>
          <w:szCs w:val="22"/>
        </w:rPr>
        <w:t xml:space="preserve"> by any of the 104 TFs were assayed for their enrichment or depletion relative to matched (length and number) sequences with the same </w:t>
      </w:r>
      <w:proofErr w:type="spellStart"/>
      <w:r w:rsidR="00A75F9B" w:rsidRPr="00954D58">
        <w:rPr>
          <w:sz w:val="22"/>
          <w:szCs w:val="22"/>
        </w:rPr>
        <w:t>dinucleotide</w:t>
      </w:r>
      <w:proofErr w:type="spellEnd"/>
      <w:r w:rsidR="00A75F9B" w:rsidRPr="00954D58">
        <w:rPr>
          <w:sz w:val="22"/>
          <w:szCs w:val="22"/>
        </w:rPr>
        <w:t xml:space="preserve"> content as generated by a first-order Markov model. </w:t>
      </w:r>
      <w:r w:rsidR="00A75F9B" w:rsidRPr="002E67EF">
        <w:rPr>
          <w:sz w:val="22"/>
          <w:szCs w:val="22"/>
          <w:highlight w:val="yellow"/>
        </w:rPr>
        <w:t>Figure 3.</w:t>
      </w:r>
      <w:r w:rsidR="00A75F9B" w:rsidRPr="00A75F9B">
        <w:rPr>
          <w:sz w:val="22"/>
          <w:szCs w:val="22"/>
          <w:highlight w:val="yellow"/>
        </w:rPr>
        <w:t>20</w:t>
      </w:r>
      <w:r w:rsidR="00A75F9B" w:rsidRPr="00954D58">
        <w:rPr>
          <w:sz w:val="22"/>
          <w:szCs w:val="22"/>
        </w:rPr>
        <w:t xml:space="preserve"> shows that overall, the enrichment or depletion of TF-binding 8-mer occurrences within these regions was quite minor,</w:t>
      </w:r>
      <w:r w:rsidR="00A75F9B" w:rsidRPr="00A75F9B">
        <w:rPr>
          <w:sz w:val="22"/>
          <w:szCs w:val="22"/>
        </w:rPr>
        <w:t xml:space="preserve"> </w:t>
      </w:r>
      <w:r w:rsidR="00A75F9B" w:rsidRPr="00954D58">
        <w:rPr>
          <w:sz w:val="22"/>
          <w:szCs w:val="22"/>
        </w:rPr>
        <w:t xml:space="preserve">with enrichment of these 8-mers in </w:t>
      </w:r>
      <w:proofErr w:type="spellStart"/>
      <w:r w:rsidR="00A75F9B" w:rsidRPr="00954D58">
        <w:rPr>
          <w:sz w:val="22"/>
          <w:szCs w:val="22"/>
        </w:rPr>
        <w:t>noncoding</w:t>
      </w:r>
      <w:proofErr w:type="spellEnd"/>
      <w:r w:rsidR="00A75F9B" w:rsidRPr="00954D58">
        <w:rPr>
          <w:sz w:val="22"/>
          <w:szCs w:val="22"/>
        </w:rPr>
        <w:t xml:space="preserve"> regulatory regions in general (P &lt; 10-9, </w:t>
      </w:r>
      <w:proofErr w:type="spellStart"/>
      <w:r w:rsidR="00A75F9B" w:rsidRPr="00954D58">
        <w:rPr>
          <w:sz w:val="22"/>
          <w:szCs w:val="22"/>
        </w:rPr>
        <w:t>Wilcoxon</w:t>
      </w:r>
      <w:proofErr w:type="spellEnd"/>
      <w:r w:rsidR="00A75F9B" w:rsidRPr="00954D58">
        <w:rPr>
          <w:sz w:val="22"/>
          <w:szCs w:val="22"/>
        </w:rPr>
        <w:t xml:space="preserve">-Mann-Whitney test) and depletion in UTRs (P &lt; 10-9) and </w:t>
      </w:r>
      <w:r w:rsidR="00A75F9B">
        <w:rPr>
          <w:sz w:val="22"/>
          <w:szCs w:val="22"/>
        </w:rPr>
        <w:t>ancestral repeats (P &lt; 10-12))</w:t>
      </w:r>
      <w:r w:rsidR="00A75F9B" w:rsidRPr="00954D58">
        <w:rPr>
          <w:sz w:val="22"/>
          <w:szCs w:val="22"/>
        </w:rPr>
        <w:t>. Although th</w:t>
      </w:r>
      <w:r w:rsidR="00A75F9B">
        <w:rPr>
          <w:sz w:val="22"/>
          <w:szCs w:val="22"/>
        </w:rPr>
        <w:t>e</w:t>
      </w:r>
      <w:r w:rsidR="00A75F9B" w:rsidRPr="00954D58">
        <w:rPr>
          <w:sz w:val="22"/>
          <w:szCs w:val="22"/>
        </w:rPr>
        <w:t xml:space="preserve"> p-values are significant, I acknowledge that they may be in exact due to the strong overlapping 8-mers within these sequences to not necessarily by independent.</w:t>
      </w:r>
    </w:p>
    <w:p w:rsidR="00AC7C7B" w:rsidRDefault="00AC7C7B" w:rsidP="00A75F9B">
      <w:pPr>
        <w:spacing w:line="480" w:lineRule="auto"/>
        <w:contextualSpacing/>
        <w:rPr>
          <w:sz w:val="22"/>
          <w:szCs w:val="22"/>
        </w:rPr>
      </w:pPr>
    </w:p>
    <w:p w:rsidR="00FC549F" w:rsidRDefault="00AC7C7B" w:rsidP="00A75F9B">
      <w:pPr>
        <w:spacing w:after="0" w:line="480" w:lineRule="auto"/>
        <w:ind w:firstLine="720"/>
        <w:rPr>
          <w:sz w:val="22"/>
          <w:szCs w:val="22"/>
        </w:rPr>
      </w:pPr>
      <w:r>
        <w:rPr>
          <w:sz w:val="22"/>
          <w:szCs w:val="22"/>
        </w:rPr>
        <w:t xml:space="preserve">I also found </w:t>
      </w:r>
      <w:proofErr w:type="spellStart"/>
      <w:r>
        <w:rPr>
          <w:sz w:val="22"/>
          <w:szCs w:val="22"/>
        </w:rPr>
        <w:t>CpG</w:t>
      </w:r>
      <w:proofErr w:type="spellEnd"/>
      <w:r>
        <w:rPr>
          <w:sz w:val="22"/>
          <w:szCs w:val="22"/>
        </w:rPr>
        <w:t xml:space="preserve"> islands to be</w:t>
      </w:r>
      <w:r w:rsidRPr="004E4A17">
        <w:rPr>
          <w:sz w:val="22"/>
          <w:szCs w:val="22"/>
        </w:rPr>
        <w:t xml:space="preserve"> particularly enriched for binding sites for E2F </w:t>
      </w:r>
      <w:r>
        <w:rPr>
          <w:sz w:val="22"/>
          <w:szCs w:val="22"/>
        </w:rPr>
        <w:t xml:space="preserve">(1.12-fold at E ≥ 0.40) and ETS </w:t>
      </w:r>
      <w:r w:rsidRPr="004E4A17">
        <w:rPr>
          <w:sz w:val="22"/>
          <w:szCs w:val="22"/>
        </w:rPr>
        <w:t xml:space="preserve">(1.26-fold at E ≥ 0.40) proteins </w:t>
      </w:r>
      <w:r w:rsidRPr="00B909BE">
        <w:rPr>
          <w:sz w:val="22"/>
          <w:szCs w:val="22"/>
          <w:highlight w:val="yellow"/>
        </w:rPr>
        <w:t xml:space="preserve">(Figure </w:t>
      </w:r>
      <w:r w:rsidR="00FC549F">
        <w:rPr>
          <w:sz w:val="22"/>
          <w:szCs w:val="22"/>
          <w:highlight w:val="yellow"/>
        </w:rPr>
        <w:t>3.2</w:t>
      </w:r>
      <w:r w:rsidR="00A75F9B">
        <w:rPr>
          <w:sz w:val="22"/>
          <w:szCs w:val="22"/>
          <w:highlight w:val="yellow"/>
        </w:rPr>
        <w:t>1</w:t>
      </w:r>
      <w:r w:rsidR="00FC549F">
        <w:rPr>
          <w:sz w:val="22"/>
          <w:szCs w:val="22"/>
          <w:highlight w:val="yellow"/>
        </w:rPr>
        <w:t>a</w:t>
      </w:r>
      <w:r>
        <w:rPr>
          <w:sz w:val="22"/>
          <w:szCs w:val="22"/>
          <w:highlight w:val="yellow"/>
        </w:rPr>
        <w:t>)</w:t>
      </w:r>
      <w:r>
        <w:rPr>
          <w:sz w:val="22"/>
          <w:szCs w:val="22"/>
        </w:rPr>
        <w:t xml:space="preserve">. This finding is in agreement with </w:t>
      </w:r>
      <w:proofErr w:type="spellStart"/>
      <w:r>
        <w:rPr>
          <w:sz w:val="22"/>
          <w:szCs w:val="22"/>
        </w:rPr>
        <w:t>ChIP</w:t>
      </w:r>
      <w:proofErr w:type="spellEnd"/>
      <w:r>
        <w:rPr>
          <w:sz w:val="22"/>
          <w:szCs w:val="22"/>
        </w:rPr>
        <w:t xml:space="preserve">-chip studies involving E2F family members in normal and tumour cell lines, where it was found that most E2F1, E2F4 and E2F6 binding sites were within 2kb of TSSs </w:t>
      </w:r>
      <w:r>
        <w:rPr>
          <w:i/>
          <w:sz w:val="22"/>
          <w:szCs w:val="22"/>
        </w:rPr>
        <w:t>in vivo</w:t>
      </w:r>
      <w:r>
        <w:rPr>
          <w:sz w:val="22"/>
          <w:szCs w:val="22"/>
        </w:rPr>
        <w:t xml:space="preserve"> where </w:t>
      </w:r>
      <w:proofErr w:type="spellStart"/>
      <w:r>
        <w:rPr>
          <w:sz w:val="22"/>
          <w:szCs w:val="22"/>
        </w:rPr>
        <w:t>CpG</w:t>
      </w:r>
      <w:proofErr w:type="spellEnd"/>
      <w:r>
        <w:rPr>
          <w:sz w:val="22"/>
          <w:szCs w:val="22"/>
        </w:rPr>
        <w:t xml:space="preserve"> </w:t>
      </w:r>
      <w:proofErr w:type="spellStart"/>
      <w:r>
        <w:rPr>
          <w:sz w:val="22"/>
          <w:szCs w:val="22"/>
        </w:rPr>
        <w:t>dinucleotides</w:t>
      </w:r>
      <w:proofErr w:type="spellEnd"/>
      <w:r>
        <w:rPr>
          <w:sz w:val="22"/>
          <w:szCs w:val="22"/>
        </w:rPr>
        <w:t xml:space="preserve"> are </w:t>
      </w:r>
      <w:r w:rsidR="00FC549F">
        <w:rPr>
          <w:sz w:val="22"/>
          <w:szCs w:val="22"/>
        </w:rPr>
        <w:t xml:space="preserve">enriched </w:t>
      </w:r>
      <w:r w:rsidR="00B126F8">
        <w:rPr>
          <w:sz w:val="22"/>
          <w:szCs w:val="22"/>
        </w:rPr>
        <w:fldChar w:fldCharType="begin"/>
      </w:r>
      <w:r w:rsidR="00BF3C8A">
        <w:rPr>
          <w:sz w:val="22"/>
          <w:szCs w:val="22"/>
        </w:rPr>
        <w:instrText xml:space="preserve"> ADDIN EN.CITE &lt;EndNote&gt;&lt;Cite&gt;&lt;Author&gt;Xu&lt;/Author&gt;&lt;Year&gt;2007&lt;/Year&gt;&lt;RecNum&gt;361&lt;/RecNum&gt;&lt;record&gt;&lt;rec-number&gt;361&lt;/rec-number&gt;&lt;ref-type name="Journal Article"&gt;17&lt;/ref-type&gt;&lt;contributors&gt;&lt;authors&gt;&lt;author&gt;Xu, X.&lt;/author&gt;&lt;author&gt;Bieda, M.&lt;/author&gt;&lt;author&gt;Jin, V. X.&lt;/author&gt;&lt;author&gt;Rabinovich, A.&lt;/author&gt;&lt;author&gt;Oberley, M. J.&lt;/author&gt;&lt;author&gt;Green, R.&lt;/author&gt;&lt;author&gt;Farnham, P. J.&lt;/author&gt;&lt;/authors&gt;&lt;/contributors&gt;&lt;auth-address&gt;Department of Pharmacology, University of California-Davis, Davis, California 95616, USA.&lt;/auth-address&gt;&lt;titles&gt;&lt;title&gt;A comprehensive ChIP-chip analysis of E2F1, E2F4, and E2F6 in normal and tumor cells reveals interchangeable roles of E2F family members&lt;/title&gt;&lt;secondary-title&gt;Genome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research&lt;/abbr-1&gt;&lt;/alt-periodical&gt;&lt;pages&gt;1550-61&lt;/pages&gt;&lt;volume&gt;17&lt;/volume&gt;&lt;number&gt;11&lt;/number&gt;&lt;keywords&gt;&lt;keyword&gt;Binding Sites&lt;/keyword&gt;&lt;keyword&gt;Cell Line, Tumor&lt;/keyword&gt;&lt;keyword&gt;Cells, Cultured&lt;/keyword&gt;&lt;keyword&gt;Chromatin Immunoprecipitation&lt;/keyword&gt;&lt;keyword&gt;E2F1 Transcription Factor/*metabolism&lt;/keyword&gt;&lt;keyword&gt;E2F4 Transcription Factor/*metabolism&lt;/keyword&gt;&lt;keyword&gt;E2F6 Transcription Factor/*metabolism&lt;/keyword&gt;&lt;keyword&gt;Gene Silencing&lt;/keyword&gt;&lt;keyword&gt;Humans&lt;/keyword&gt;&lt;keyword&gt;Promoter Regions, Genetic&lt;/keyword&gt;&lt;keyword&gt;Transcription, Genetic&lt;/keyword&gt;&lt;/keywords&gt;&lt;dates&gt;&lt;year&gt;2007&lt;/year&gt;&lt;pub-dates&gt;&lt;date&gt;Nov&lt;/date&gt;&lt;/pub-dates&gt;&lt;/dates&gt;&lt;isbn&gt;1088-9051 (Print)&amp;#xD;1088-9051 (Linking)&lt;/isbn&gt;&lt;accession-num&gt;17908821&lt;/accession-num&gt;&lt;urls&gt;&lt;related-urls&gt;&lt;url&gt;http://www.ncbi.nlm.nih.gov/entrez/query.fcgi?cmd=Retrieve&amp;amp;db=PubMed&amp;amp;dopt=Citation&amp;amp;list_uids=17908821 &lt;/url&gt;&lt;/related-urls&gt;&lt;/urls&gt;&lt;language&gt;eng&lt;/language&gt;&lt;/record&gt;&lt;/Cite&gt;&lt;/EndNote&gt;</w:instrText>
      </w:r>
      <w:r w:rsidR="00B126F8">
        <w:rPr>
          <w:sz w:val="22"/>
          <w:szCs w:val="22"/>
        </w:rPr>
        <w:fldChar w:fldCharType="separate"/>
      </w:r>
      <w:r w:rsidR="00FC549F">
        <w:rPr>
          <w:sz w:val="22"/>
          <w:szCs w:val="22"/>
        </w:rPr>
        <w:t>(</w:t>
      </w:r>
      <w:proofErr w:type="spellStart"/>
      <w:r w:rsidR="00FC549F">
        <w:rPr>
          <w:sz w:val="22"/>
          <w:szCs w:val="22"/>
        </w:rPr>
        <w:t>Xu</w:t>
      </w:r>
      <w:proofErr w:type="spellEnd"/>
      <w:r w:rsidR="00FC549F">
        <w:rPr>
          <w:sz w:val="22"/>
          <w:szCs w:val="22"/>
        </w:rPr>
        <w:t xml:space="preserve"> et al. 2007)</w:t>
      </w:r>
      <w:r w:rsidR="00B126F8">
        <w:rPr>
          <w:sz w:val="22"/>
          <w:szCs w:val="22"/>
        </w:rPr>
        <w:fldChar w:fldCharType="end"/>
      </w:r>
      <w:r w:rsidR="00FC549F">
        <w:rPr>
          <w:sz w:val="22"/>
          <w:szCs w:val="22"/>
        </w:rPr>
        <w:t xml:space="preserve"> and differential response to different E2F sequence elements by E2F proteins has been shown to be associated with </w:t>
      </w:r>
      <w:proofErr w:type="spellStart"/>
      <w:r w:rsidR="00FC549F">
        <w:rPr>
          <w:sz w:val="22"/>
          <w:szCs w:val="22"/>
        </w:rPr>
        <w:t>CpG</w:t>
      </w:r>
      <w:proofErr w:type="spellEnd"/>
      <w:r w:rsidR="00FC549F">
        <w:rPr>
          <w:sz w:val="22"/>
          <w:szCs w:val="22"/>
        </w:rPr>
        <w:t xml:space="preserve"> </w:t>
      </w:r>
      <w:proofErr w:type="spellStart"/>
      <w:r w:rsidR="00FC549F">
        <w:rPr>
          <w:sz w:val="22"/>
          <w:szCs w:val="22"/>
        </w:rPr>
        <w:t>methylation</w:t>
      </w:r>
      <w:proofErr w:type="spellEnd"/>
      <w:r w:rsidR="00FC549F">
        <w:rPr>
          <w:sz w:val="22"/>
          <w:szCs w:val="22"/>
        </w:rPr>
        <w:t xml:space="preserve"> status </w:t>
      </w:r>
      <w:r w:rsidR="00B126F8">
        <w:rPr>
          <w:sz w:val="22"/>
          <w:szCs w:val="22"/>
        </w:rPr>
        <w:fldChar w:fldCharType="begin"/>
      </w:r>
      <w:r w:rsidR="00BF3C8A">
        <w:rPr>
          <w:sz w:val="22"/>
          <w:szCs w:val="22"/>
        </w:rPr>
        <w:instrText xml:space="preserve"> ADDIN EN.CITE &lt;EndNote&gt;&lt;Cite&gt;&lt;Author&gt;Campanero&lt;/Author&gt;&lt;Year&gt;2000&lt;/Year&gt;&lt;RecNum&gt;362&lt;/RecNum&gt;&lt;record&gt;&lt;rec-number&gt;362&lt;/rec-number&gt;&lt;ref-type name="Journal Article"&gt;17&lt;/ref-type&gt;&lt;contributors&gt;&lt;authors&gt;&lt;author&gt;Campanero, M. R.&lt;/author&gt;&lt;author&gt;Armstrong, M. I.&lt;/author&gt;&lt;author&gt;Flemington, E. K.&lt;/author&gt;&lt;/authors&gt;&lt;/contributors&gt;&lt;auth-address&gt;Department of Cancer Immunology and AIDS, Harvard Medical School and Dana-Farber Cancer Institute, 44 Binney Street, Boston, MA, 02115, USA.&lt;/auth-address&gt;&lt;titles&gt;&lt;title&gt;CpG methylation as a mechanism for the regulation of E2F activity&lt;/title&gt;&lt;secondary-title&gt;Proc Natl Acad Sci U S A&lt;/secondary-title&gt;&lt;alt-title&gt;Proceedings of the National Academy of Sciences of the United States of America&lt;/alt-title&gt;&lt;/titles&gt;&lt;periodical&gt;&lt;full-title&gt;Proc Natl Acad Sci U S A&lt;/full-title&gt;&lt;abbr-1&gt;Proceedings of the National Academy of Sciences of the United States of America&lt;/abbr-1&gt;&lt;/periodical&gt;&lt;alt-periodical&gt;&lt;full-title&gt;Proc Natl Acad Sci U S A&lt;/full-title&gt;&lt;abbr-1&gt;Proceedings of the National Academy of Sciences of the United States of America&lt;/abbr-1&gt;&lt;/alt-periodical&gt;&lt;pages&gt;6481-6&lt;/pages&gt;&lt;volume&gt;97&lt;/volume&gt;&lt;number&gt;12&lt;/number&gt;&lt;keywords&gt;&lt;keyword&gt;3T3 Cells&lt;/keyword&gt;&lt;keyword&gt;Animals&lt;/keyword&gt;&lt;keyword&gt;Binding Sites&lt;/keyword&gt;&lt;keyword&gt;*Carrier Proteins&lt;/keyword&gt;&lt;keyword&gt;*Cell Cycle Proteins&lt;/keyword&gt;&lt;keyword&gt;CpG Islands&lt;/keyword&gt;&lt;keyword&gt;*DNA Methylation&lt;/keyword&gt;&lt;keyword&gt;*DNA-Binding Proteins&lt;/keyword&gt;&lt;keyword&gt;Dinucleoside Phosphates/*metabolism&lt;/keyword&gt;&lt;keyword&gt;E2F Transcription Factors&lt;/keyword&gt;&lt;keyword&gt;E2F1 Transcription Factor&lt;/keyword&gt;&lt;keyword&gt;E2F3 Transcription Factor&lt;/keyword&gt;&lt;keyword&gt;E2F4 Transcription Factor&lt;/keyword&gt;&lt;keyword&gt;E2F5 Transcription Factor&lt;/keyword&gt;&lt;keyword&gt;Mice&lt;/keyword&gt;&lt;keyword&gt;Promoter Regions, Genetic&lt;/keyword&gt;&lt;keyword&gt;Retinoblastoma Protein/physiology&lt;/keyword&gt;&lt;keyword&gt;Retinoblastoma-Binding Protein 1&lt;/keyword&gt;&lt;keyword&gt;Transcription Factor DP1&lt;/keyword&gt;&lt;keyword&gt;Transcription Factors/*physiology&lt;/keyword&gt;&lt;/keywords&gt;&lt;dates&gt;&lt;year&gt;2000&lt;/year&gt;&lt;pub-dates&gt;&lt;date&gt;Jun 6&lt;/date&gt;&lt;/pub-dates&gt;&lt;/dates&gt;&lt;isbn&gt;0027-8424 (Print)&amp;#xD;0027-8424 (Linking)&lt;/isbn&gt;&lt;accession-num&gt;10823896&lt;/accession-num&gt;&lt;urls&gt;&lt;related-urls&gt;&lt;url&gt;http://www.ncbi.nlm.nih.gov/entrez/query.fcgi?cmd=Retrieve&amp;amp;db=PubMed&amp;amp;dopt=Citation&amp;amp;list_uids=10823896 &lt;/url&gt;&lt;/related-urls&gt;&lt;/urls&gt;&lt;language&gt;eng&lt;/language&gt;&lt;/record&gt;&lt;/Cite&gt;&lt;/EndNote&gt;</w:instrText>
      </w:r>
      <w:r w:rsidR="00B126F8">
        <w:rPr>
          <w:sz w:val="22"/>
          <w:szCs w:val="22"/>
        </w:rPr>
        <w:fldChar w:fldCharType="separate"/>
      </w:r>
      <w:r w:rsidR="00FC549F">
        <w:rPr>
          <w:sz w:val="22"/>
          <w:szCs w:val="22"/>
        </w:rPr>
        <w:t>(</w:t>
      </w:r>
      <w:proofErr w:type="spellStart"/>
      <w:r w:rsidR="00FC549F">
        <w:rPr>
          <w:sz w:val="22"/>
          <w:szCs w:val="22"/>
        </w:rPr>
        <w:t>Campanero</w:t>
      </w:r>
      <w:proofErr w:type="spellEnd"/>
      <w:r w:rsidR="00FC549F">
        <w:rPr>
          <w:sz w:val="22"/>
          <w:szCs w:val="22"/>
        </w:rPr>
        <w:t xml:space="preserve"> et al. 2000)</w:t>
      </w:r>
      <w:r w:rsidR="00B126F8">
        <w:rPr>
          <w:sz w:val="22"/>
          <w:szCs w:val="22"/>
        </w:rPr>
        <w:fldChar w:fldCharType="end"/>
      </w:r>
      <w:r w:rsidR="00FC549F">
        <w:rPr>
          <w:sz w:val="22"/>
          <w:szCs w:val="22"/>
        </w:rPr>
        <w:t>.</w:t>
      </w:r>
    </w:p>
    <w:p w:rsidR="00A75F9B" w:rsidRPr="00532EA7" w:rsidRDefault="00A75F9B" w:rsidP="00A75F9B">
      <w:pPr>
        <w:spacing w:after="0" w:line="480" w:lineRule="auto"/>
        <w:ind w:firstLine="720"/>
        <w:rPr>
          <w:sz w:val="22"/>
          <w:szCs w:val="22"/>
        </w:rPr>
      </w:pPr>
    </w:p>
    <w:p w:rsidR="00FC549F" w:rsidRDefault="00A75F9B" w:rsidP="00A75F9B">
      <w:pPr>
        <w:spacing w:after="0" w:line="480" w:lineRule="auto"/>
        <w:ind w:firstLine="720"/>
        <w:contextualSpacing/>
        <w:rPr>
          <w:sz w:val="22"/>
          <w:szCs w:val="22"/>
        </w:rPr>
      </w:pPr>
      <w:r>
        <w:rPr>
          <w:sz w:val="22"/>
          <w:szCs w:val="22"/>
        </w:rPr>
        <w:t>Next, I considered non-</w:t>
      </w:r>
      <w:proofErr w:type="spellStart"/>
      <w:r>
        <w:rPr>
          <w:sz w:val="22"/>
          <w:szCs w:val="22"/>
        </w:rPr>
        <w:t>exonic</w:t>
      </w:r>
      <w:proofErr w:type="spellEnd"/>
      <w:r>
        <w:rPr>
          <w:sz w:val="22"/>
          <w:szCs w:val="22"/>
        </w:rPr>
        <w:t xml:space="preserve"> UCEs; finding “high” affinity 8-mer (E-score ≥ 0.45) for </w:t>
      </w:r>
      <w:proofErr w:type="spellStart"/>
      <w:r>
        <w:rPr>
          <w:sz w:val="22"/>
          <w:szCs w:val="22"/>
        </w:rPr>
        <w:t>homeodomain</w:t>
      </w:r>
      <w:proofErr w:type="spellEnd"/>
      <w:r>
        <w:rPr>
          <w:sz w:val="22"/>
          <w:szCs w:val="22"/>
        </w:rPr>
        <w:t xml:space="preserve"> (P &lt; 10</w:t>
      </w:r>
      <w:r>
        <w:rPr>
          <w:sz w:val="22"/>
          <w:szCs w:val="22"/>
          <w:vertAlign w:val="superscript"/>
        </w:rPr>
        <w:t>-22</w:t>
      </w:r>
      <w:r>
        <w:rPr>
          <w:sz w:val="22"/>
          <w:szCs w:val="22"/>
        </w:rPr>
        <w:t>) and BRIGHT (P &lt; 10</w:t>
      </w:r>
      <w:r>
        <w:rPr>
          <w:sz w:val="22"/>
          <w:szCs w:val="22"/>
          <w:vertAlign w:val="superscript"/>
        </w:rPr>
        <w:t>-12</w:t>
      </w:r>
      <w:r>
        <w:rPr>
          <w:sz w:val="22"/>
          <w:szCs w:val="22"/>
        </w:rPr>
        <w:t xml:space="preserve">) proteins to have the greatest fold enrichment and is consistent with matches to a generalized </w:t>
      </w:r>
      <w:proofErr w:type="spellStart"/>
      <w:r>
        <w:rPr>
          <w:sz w:val="22"/>
          <w:szCs w:val="22"/>
        </w:rPr>
        <w:t>homeodomain</w:t>
      </w:r>
      <w:proofErr w:type="spellEnd"/>
      <w:r>
        <w:rPr>
          <w:sz w:val="22"/>
          <w:szCs w:val="22"/>
        </w:rPr>
        <w:t xml:space="preserve"> motif find within sequences overlapping UCEs as reported by others </w:t>
      </w:r>
      <w:r>
        <w:rPr>
          <w:sz w:val="22"/>
          <w:szCs w:val="22"/>
        </w:rPr>
        <w:fldChar w:fldCharType="begin"/>
      </w:r>
      <w:r w:rsidR="00BF3C8A">
        <w:rPr>
          <w:sz w:val="22"/>
          <w:szCs w:val="22"/>
        </w:rPr>
        <w:instrText xml:space="preserve"> ADDIN EN.CITE &lt;EndNote&gt;&lt;Cite&gt;&lt;Author&gt;Bailey&lt;/Author&gt;&lt;Year&gt;2006&lt;/Year&gt;&lt;RecNum&gt;363&lt;/RecNum&gt;&lt;record&gt;&lt;rec-number&gt;363&lt;/rec-number&gt;&lt;ref-type name="Journal Article"&gt;17&lt;/ref-type&gt;&lt;contributors&gt;&lt;authors&gt;&lt;author&gt;Bailey, P. J.&lt;/author&gt;&lt;author&gt;Klos, J. M.&lt;/author&gt;&lt;author&gt;Andersson, E.&lt;/author&gt;&lt;author&gt;Karlen, M.&lt;/author&gt;&lt;author&gt;Kallstrom, M.&lt;/author&gt;&lt;author&gt;Ponjavic, J.&lt;/author&gt;&lt;author&gt;Muhr, J.&lt;/author&gt;&lt;author&gt;Lenhard, B.&lt;/author&gt;&lt;author&gt;Sandelin, A.&lt;/author&gt;&lt;author&gt;Ericson, J.&lt;/author&gt;&lt;/authors&gt;&lt;/contributors&gt;&lt;auth-address&gt;Department of Cell and Molecular Biology, Medical Nobel Institute, Karolinska Institute, S-171, 77 Stockholm, Sweden.&lt;/auth-address&gt;&lt;titles&gt;&lt;title&gt;A global genomic transcriptional code associated with CNS-expressed genes&lt;/title&gt;&lt;secondary-title&gt;Exp Cell Res&lt;/secondary-title&gt;&lt;alt-title&gt;Experimental cell research&lt;/alt-title&gt;&lt;/titles&gt;&lt;periodical&gt;&lt;full-title&gt;Exp Cell Res&lt;/full-title&gt;&lt;abbr-1&gt;Experimental cell research&lt;/abbr-1&gt;&lt;/periodical&gt;&lt;alt-periodical&gt;&lt;full-title&gt;Exp Cell Res&lt;/full-title&gt;&lt;abbr-1&gt;Experimental cell research&lt;/abbr-1&gt;&lt;/alt-periodical&gt;&lt;pages&gt;3108-19&lt;/pages&gt;&lt;volume&gt;312&lt;/volume&gt;&lt;number&gt;16&lt;/number&gt;&lt;keywords&gt;&lt;keyword&gt;Animals&lt;/keyword&gt;&lt;keyword&gt;Base Sequence&lt;/keyword&gt;&lt;keyword&gt;Binding Sites&lt;/keyword&gt;&lt;keyword&gt;Body Patterning/genetics&lt;/keyword&gt;&lt;keyword&gt;Cells, Cultured&lt;/keyword&gt;&lt;keyword&gt;Central Nervous System/*metabolism&lt;/keyword&gt;&lt;keyword&gt;Chick Embryo&lt;/keyword&gt;&lt;keyword&gt;Conserved Sequence/*genetics&lt;/keyword&gt;&lt;keyword&gt;Down-Regulation/genetics&lt;/keyword&gt;&lt;keyword&gt;Genome/*genetics&lt;/keyword&gt;&lt;keyword&gt;Genomics&lt;/keyword&gt;&lt;keyword&gt;High Mobility Group Proteins/metabolism&lt;/keyword&gt;&lt;keyword&gt;Homeodomain Proteins/genetics&lt;/keyword&gt;&lt;keyword&gt;Humans&lt;/keyword&gt;&lt;keyword&gt;Introns/genetics&lt;/keyword&gt;&lt;keyword&gt;Mice&lt;/keyword&gt;&lt;keyword&gt;Molecular Sequence Data&lt;/keyword&gt;&lt;keyword&gt;Neurons/metabolism&lt;/keyword&gt;&lt;keyword&gt;POU Domain Factors/metabolism&lt;/keyword&gt;&lt;keyword&gt;Regulatory Sequences, Nucleic Acid/*genetics&lt;/keyword&gt;&lt;keyword&gt;Tetraodontiformes/genetics&lt;/keyword&gt;&lt;keyword&gt;Transcription, Genetic/*genetics&lt;/keyword&gt;&lt;/keywords&gt;&lt;dates&gt;&lt;year&gt;2006&lt;/year&gt;&lt;pub-dates&gt;&lt;date&gt;Oct 1&lt;/date&gt;&lt;/pub-dates&gt;&lt;/dates&gt;&lt;isbn&gt;0014-4827 (Print)&amp;#xD;0014-4827 (Linking)&lt;/isbn&gt;&lt;accession-num&gt;16919269&lt;/accession-num&gt;&lt;urls&gt;&lt;related-urls&gt;&lt;url&gt;http://www.ncbi.nlm.nih.gov/entrez/query.fcgi?cmd=Retrieve&amp;amp;db=PubMed&amp;amp;dopt=Citation&amp;amp;list_uids=16919269 &lt;/url&gt;&lt;/related-urls&gt;&lt;/urls&gt;&lt;language&gt;eng&lt;/language&gt;&lt;/record&gt;&lt;/Cite&gt;&lt;Cite&gt;&lt;Author&gt;Chiang&lt;/Author&gt;&lt;Year&gt;2008&lt;/Year&gt;&lt;RecNum&gt;364&lt;/RecNum&gt;&lt;record&gt;&lt;rec-number&gt;364&lt;/rec-number&gt;&lt;ref-type name="Journal Article"&gt;17&lt;/ref-type&gt;&lt;contributors&gt;&lt;authors&gt;&lt;author&gt;Chiang, C. W.&lt;/author&gt;&lt;author&gt;Derti, A.&lt;/author&gt;&lt;author&gt;Schwartz, D.&lt;/author&gt;&lt;author&gt;Chou, M. F.&lt;/author&gt;&lt;author&gt;Hirschhorn, J. N.&lt;/author&gt;&lt;author&gt;Wu, C. T.&lt;/author&gt;&lt;/authors&gt;&lt;/contributors&gt;&lt;auth-address&gt;Department of Biological Chemistry and Molecular Pharmacology, Harvard Medical School, Boston, Massachusetts 02115, USA.&lt;/auth-address&gt;&lt;titles&gt;&lt;title&gt;Ultraconserved elements: analyses of dosage sensitivity, motifs and boundaries&lt;/title&gt;&lt;secondary-title&gt;Genetics&lt;/secondary-title&gt;&lt;alt-title&gt;Genetics&lt;/alt-title&gt;&lt;/titles&gt;&lt;periodical&gt;&lt;full-title&gt;Genetics&lt;/full-title&gt;&lt;abbr-1&gt;Genetics&lt;/abbr-1&gt;&lt;/periodical&gt;&lt;alt-periodical&gt;&lt;full-title&gt;Genetics&lt;/full-title&gt;&lt;abbr-1&gt;Genetics&lt;/abbr-1&gt;&lt;/alt-periodical&gt;&lt;pages&gt;2277-93&lt;/pages&gt;&lt;volume&gt;180&lt;/volume&gt;&lt;number&gt;4&lt;/number&gt;&lt;keywords&gt;&lt;keyword&gt;Animals&lt;/keyword&gt;&lt;keyword&gt;Base Sequence&lt;/keyword&gt;&lt;keyword&gt;Chickens/genetics&lt;/keyword&gt;&lt;keyword&gt;Conserved Sequence/*genetics&lt;/keyword&gt;&lt;keyword&gt;Evolution, Molecular&lt;/keyword&gt;&lt;keyword&gt;Exons&lt;/keyword&gt;&lt;keyword&gt;Gene Dosage&lt;/keyword&gt;&lt;keyword&gt;Genetic Variation&lt;/keyword&gt;&lt;keyword&gt;*Genome&lt;/keyword&gt;&lt;keyword&gt;Humans&lt;/keyword&gt;&lt;keyword&gt;Introns&lt;/keyword&gt;&lt;keyword&gt;Mice&lt;/keyword&gt;&lt;keyword&gt;Molecular Sequence Data&lt;/keyword&gt;&lt;keyword&gt;Rats&lt;/keyword&gt;&lt;keyword&gt;Sequence Deletion&lt;/keyword&gt;&lt;/keywords&gt;&lt;dates&gt;&lt;year&gt;2008&lt;/year&gt;&lt;pub-dates&gt;&lt;date&gt;Dec&lt;/date&gt;&lt;/pub-dates&gt;&lt;/dates&gt;&lt;isbn&gt;0016-6731 (Print)&amp;#xD;0016-6731 (Linking)&lt;/isbn&gt;&lt;accession-num&gt;18957701&lt;/accession-num&gt;&lt;urls&gt;&lt;related-urls&gt;&lt;url&gt;http://www.ncbi.nlm.nih.gov/entrez/query.fcgi?cmd=Retrieve&amp;amp;db=PubMed&amp;amp;dopt=Citation&amp;amp;list_uids=18957701 &lt;/url&gt;&lt;/related-urls&gt;&lt;/urls&gt;&lt;language&gt;eng&lt;/language&gt;&lt;/record&gt;&lt;/Cite&gt;&lt;/EndNote&gt;</w:instrText>
      </w:r>
      <w:r>
        <w:rPr>
          <w:sz w:val="22"/>
          <w:szCs w:val="22"/>
        </w:rPr>
        <w:fldChar w:fldCharType="separate"/>
      </w:r>
      <w:r>
        <w:rPr>
          <w:sz w:val="22"/>
          <w:szCs w:val="22"/>
        </w:rPr>
        <w:t>(Bailey et al. 2006; Chiang et al. 2008)</w:t>
      </w:r>
      <w:r>
        <w:rPr>
          <w:sz w:val="22"/>
          <w:szCs w:val="22"/>
        </w:rPr>
        <w:fldChar w:fldCharType="end"/>
      </w:r>
      <w:r>
        <w:rPr>
          <w:sz w:val="22"/>
          <w:szCs w:val="22"/>
        </w:rPr>
        <w:t xml:space="preserve">. </w:t>
      </w:r>
      <w:r>
        <w:rPr>
          <w:i/>
          <w:sz w:val="22"/>
          <w:szCs w:val="22"/>
        </w:rPr>
        <w:t>In vivo</w:t>
      </w:r>
      <w:r>
        <w:rPr>
          <w:sz w:val="22"/>
          <w:szCs w:val="22"/>
        </w:rPr>
        <w:t xml:space="preserve"> assays testing for UCE enhancer activity found many to drive tissue-specific gene expression, particularly within the mouse</w:t>
      </w:r>
    </w:p>
    <w:p w:rsidR="00A75F9B" w:rsidRPr="001D1065" w:rsidRDefault="00A75F9B" w:rsidP="00A75F9B">
      <w:pPr>
        <w:spacing w:after="0" w:line="480" w:lineRule="auto"/>
        <w:rPr>
          <w:sz w:val="22"/>
          <w:szCs w:val="22"/>
        </w:rPr>
      </w:pPr>
      <w:r>
        <w:rPr>
          <w:sz w:val="22"/>
          <w:szCs w:val="22"/>
        </w:rPr>
        <w:lastRenderedPageBreak/>
        <w:t xml:space="preserve">embryonic nervous system </w:t>
      </w:r>
      <w:r>
        <w:rPr>
          <w:sz w:val="22"/>
          <w:szCs w:val="22"/>
        </w:rPr>
        <w:fldChar w:fldCharType="begin"/>
      </w:r>
      <w:r w:rsidR="00BF3C8A">
        <w:rPr>
          <w:sz w:val="22"/>
          <w:szCs w:val="22"/>
        </w:rPr>
        <w:instrText xml:space="preserve"> ADDIN EN.CITE &lt;EndNote&gt;&lt;Cite&gt;&lt;Author&gt;Pennacchio&lt;/Author&gt;&lt;Year&gt;2006&lt;/Year&gt;&lt;RecNum&gt;269&lt;/RecNum&gt;&lt;record&gt;&lt;rec-number&gt;269&lt;/rec-number&gt;&lt;ref-type name="Journal Article"&gt;17&lt;/ref-type&gt;&lt;contributors&gt;&lt;authors&gt;&lt;author&gt;Pennacchio, L. A.&lt;/author&gt;&lt;author&gt;Ahituv, N.&lt;/author&gt;&lt;author&gt;Moses, A. M.&lt;/author&gt;&lt;author&gt;Prabhakar, S.&lt;/author&gt;&lt;author&gt;Nobrega, M. A.&lt;/author&gt;&lt;author&gt;Shoukry, M.&lt;/author&gt;&lt;author&gt;Minovitsky, S.&lt;/author&gt;&lt;author&gt;Dubchak, I.&lt;/author&gt;&lt;author&gt;Holt, A.&lt;/author&gt;&lt;author&gt;Lewis, K. D.&lt;/author&gt;&lt;author&gt;Plajzer-Frick, I.&lt;/author&gt;&lt;author&gt;Akiyama, J.&lt;/author&gt;&lt;author&gt;De Val, S.&lt;/author&gt;&lt;author&gt;Afzal, V.&lt;/author&gt;&lt;author&gt;Black, B. L.&lt;/author&gt;&lt;author&gt;Couronne, O.&lt;/author&gt;&lt;author&gt;Eisen, M. B.&lt;/author&gt;&lt;author&gt;Visel, A.&lt;/author&gt;&lt;author&gt;Rubin, E. M.&lt;/author&gt;&lt;/authors&gt;&lt;/contributors&gt;&lt;auth-address&gt;US Department of Energy Joint Genome Institute, Walnut Creek, California 94598, USA. LAPennacchio@lbl.gov&lt;/auth-address&gt;&lt;titles&gt;&lt;title&gt;In vivo enhancer analysis of human conserved non-coding sequences&lt;/title&gt;&lt;secondary-title&gt;Nature&lt;/secondary-title&gt;&lt;alt-title&gt;Nature&lt;/alt-title&gt;&lt;/titles&gt;&lt;periodical&gt;&lt;full-title&gt;Nature&lt;/full-title&gt;&lt;abbr-1&gt;Nature&lt;/abbr-1&gt;&lt;/periodical&gt;&lt;alt-periodical&gt;&lt;full-title&gt;Nature&lt;/full-title&gt;&lt;abbr-1&gt;Nature&lt;/abbr-1&gt;&lt;/alt-periodical&gt;&lt;pages&gt;499-502&lt;/pages&gt;&lt;volume&gt;444&lt;/volume&gt;&lt;number&gt;7118&lt;/number&gt;&lt;keywords&gt;&lt;keyword&gt;Animals&lt;/keyword&gt;&lt;keyword&gt;Base Sequence&lt;/keyword&gt;&lt;keyword&gt;Chromosomes, Human, Pair 16&lt;/keyword&gt;&lt;keyword&gt;Conserved Sequence&lt;/keyword&gt;&lt;keyword&gt;Embryo, Mammalian/metabolism&lt;/keyword&gt;&lt;keyword&gt;Embryo, Nonmammalian&lt;/keyword&gt;&lt;keyword&gt;*Enhancer Elements, Genetic&lt;/keyword&gt;&lt;keyword&gt;Gene Expression&lt;/keyword&gt;&lt;keyword&gt;*Genome, Human&lt;/keyword&gt;&lt;keyword&gt;Genomics/methods&lt;/keyword&gt;&lt;keyword&gt;Humans&lt;/keyword&gt;&lt;keyword&gt;Mice&lt;/keyword&gt;&lt;keyword&gt;Mice, Transgenic&lt;/keyword&gt;&lt;keyword&gt;Nervous System/embryology/metabolism&lt;/keyword&gt;&lt;keyword&gt;Prosencephalon/embryology/metabolism&lt;/keyword&gt;&lt;keyword&gt;Takifugu/genetics&lt;/keyword&gt;&lt;keyword&gt;Transcription Factors/genetics&lt;/keyword&gt;&lt;/keywords&gt;&lt;dates&gt;&lt;year&gt;2006&lt;/year&gt;&lt;pub-dates&gt;&lt;date&gt;Nov 23&lt;/date&gt;&lt;/pub-dates&gt;&lt;/dates&gt;&lt;isbn&gt;1476-4687 (Electronic)&amp;#xD;1476-4687 (Linking)&lt;/isbn&gt;&lt;accession-num&gt;17086198&lt;/accession-num&gt;&lt;urls&gt;&lt;related-urls&gt;&lt;url&gt;http://www.ncbi.nlm.nih.gov/entrez/query.fcgi?cmd=Retrieve&amp;amp;db=PubMed&amp;amp;dopt=Citation&amp;amp;list_uids=17086198 &lt;/url&gt;&lt;/related-urls&gt;&lt;/urls&gt;&lt;language&gt;eng&lt;/language&gt;&lt;/record&gt;&lt;/Cite&gt;&lt;Cite&gt;&lt;Author&gt;Visel&lt;/Author&gt;&lt;Year&gt;2008&lt;/Year&gt;&lt;RecNum&gt;84&lt;/RecNum&gt;&lt;record&gt;&lt;rec-number&gt;84&lt;/rec-number&gt;&lt;ref-type name="Journal Article"&gt;17&lt;/ref-type&gt;&lt;contributors&gt;&lt;authors&gt;&lt;author&gt;Visel, A.&lt;/author&gt;&lt;author&gt;Prabhakar, S.&lt;/author&gt;&lt;author&gt;Akiyama, J. A.&lt;/author&gt;&lt;author&gt;Shoukry, M.&lt;/author&gt;&lt;author&gt;Lewis, K. D.&lt;/author&gt;&lt;author&gt;Holt, A.&lt;/author&gt;&lt;author&gt;Plajzer-Frick, I.&lt;/author&gt;&lt;author&gt;Afzal, V.&lt;/author&gt;&lt;author&gt;Rubin, E. M.&lt;/author&gt;&lt;author&gt;Pennacchio, L. A.&lt;/author&gt;&lt;/authors&gt;&lt;/contributors&gt;&lt;auth-address&gt;Genomics Division, MS 84-171, Lawrence Berkeley National Laboratory, Berkeley, California 94720, USA.&lt;/auth-address&gt;&lt;titles&gt;&lt;title&gt;Ultraconservation identifies a small subset of extremely constrained developmental enhancers&lt;/title&gt;&lt;secondary-title&gt;Nat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genetics&lt;/abbr-1&gt;&lt;/alt-periodical&gt;&lt;pages&gt;158-60&lt;/pages&gt;&lt;volume&gt;40&lt;/volume&gt;&lt;number&gt;2&lt;/number&gt;&lt;keywords&gt;&lt;keyword&gt;Animals&lt;/keyword&gt;&lt;keyword&gt;Base Pairing&lt;/keyword&gt;&lt;keyword&gt;Base Sequence&lt;/keyword&gt;&lt;keyword&gt;Conserved Sequence/*genetics&lt;/keyword&gt;&lt;keyword&gt;Embryo, Mammalian&lt;/keyword&gt;&lt;keyword&gt;*Enhancer Elements, Genetic&lt;/keyword&gt;&lt;keyword&gt;Evolution, Molecular&lt;/keyword&gt;&lt;keyword&gt;Gene Expression Regulation, Developmental&lt;/keyword&gt;&lt;keyword&gt;Genes, Reporter&lt;/keyword&gt;&lt;keyword&gt;*Genome, Human&lt;/keyword&gt;&lt;keyword&gt;Genomics/methods&lt;/keyword&gt;&lt;keyword&gt;Humans&lt;/keyword&gt;&lt;keyword&gt;Mice&lt;/keyword&gt;&lt;keyword&gt;Mice, Transgenic&lt;/keyword&gt;&lt;keyword&gt;Molecular Sequence Data&lt;/keyword&gt;&lt;keyword&gt;Nervous System/embryology/metabolism&lt;/keyword&gt;&lt;keyword&gt;Regulatory Sequences, Nucleic Acid&lt;/keyword&gt;&lt;keyword&gt;Selection (Genetics)&lt;/keyword&gt;&lt;keyword&gt;Species Specificity&lt;/keyword&gt;&lt;keyword&gt;Transcription, Genetic&lt;/keyword&gt;&lt;/keywords&gt;&lt;dates&gt;&lt;year&gt;2008&lt;/year&gt;&lt;pub-dates&gt;&lt;date&gt;Feb&lt;/date&gt;&lt;/pub-dates&gt;&lt;/dates&gt;&lt;isbn&gt;1546-1718 (Electronic)&lt;/isbn&gt;&lt;accession-num&gt;18176564&lt;/accession-num&gt;&lt;urls&gt;&lt;related-urls&gt;&lt;url&gt;http://www.ncbi.nlm.nih.gov/entrez/query.fcgi?cmd=Retrieve&amp;amp;db=PubMed&amp;amp;dopt=Citation&amp;amp;list_uids=18176564 &lt;/url&gt;&lt;/related-urls&gt;&lt;/urls&gt;&lt;language&gt;eng&lt;/language&gt;&lt;/record&gt;&lt;/Cite&gt;&lt;/EndNote&gt;</w:instrText>
      </w:r>
      <w:r>
        <w:rPr>
          <w:sz w:val="22"/>
          <w:szCs w:val="22"/>
        </w:rPr>
        <w:fldChar w:fldCharType="separate"/>
      </w:r>
      <w:r>
        <w:rPr>
          <w:sz w:val="22"/>
          <w:szCs w:val="22"/>
        </w:rPr>
        <w:t>(</w:t>
      </w:r>
      <w:proofErr w:type="spellStart"/>
      <w:r>
        <w:rPr>
          <w:sz w:val="22"/>
          <w:szCs w:val="22"/>
        </w:rPr>
        <w:t>Pennacchio</w:t>
      </w:r>
      <w:proofErr w:type="spellEnd"/>
      <w:r>
        <w:rPr>
          <w:sz w:val="22"/>
          <w:szCs w:val="22"/>
        </w:rPr>
        <w:t xml:space="preserve"> et al. 2006; </w:t>
      </w:r>
      <w:proofErr w:type="spellStart"/>
      <w:r>
        <w:rPr>
          <w:sz w:val="22"/>
          <w:szCs w:val="22"/>
        </w:rPr>
        <w:t>Visel</w:t>
      </w:r>
      <w:proofErr w:type="spellEnd"/>
      <w:r>
        <w:rPr>
          <w:sz w:val="22"/>
          <w:szCs w:val="22"/>
        </w:rPr>
        <w:t xml:space="preserve"> et al. 2008)</w:t>
      </w:r>
      <w:r>
        <w:rPr>
          <w:sz w:val="22"/>
          <w:szCs w:val="22"/>
        </w:rPr>
        <w:fldChar w:fldCharType="end"/>
      </w:r>
      <w:r>
        <w:rPr>
          <w:sz w:val="22"/>
          <w:szCs w:val="22"/>
        </w:rPr>
        <w:t xml:space="preserve"> and preferential association with genes involved in regulation of transcription, development and nervous system development was also observed </w:t>
      </w:r>
      <w:r>
        <w:rPr>
          <w:sz w:val="22"/>
          <w:szCs w:val="22"/>
        </w:rPr>
        <w:fldChar w:fldCharType="begin"/>
      </w:r>
      <w:r w:rsidR="00BF3C8A">
        <w:rPr>
          <w:sz w:val="22"/>
          <w:szCs w:val="22"/>
        </w:rPr>
        <w:instrText xml:space="preserve"> ADDIN EN.CITE &lt;EndNote&gt;&lt;Cite&gt;&lt;Author&gt;Visel&lt;/Author&gt;&lt;Year&gt;2008&lt;/Year&gt;&lt;RecNum&gt;84&lt;/RecNum&gt;&lt;record&gt;&lt;rec-number&gt;84&lt;/rec-number&gt;&lt;ref-type name="Journal Article"&gt;17&lt;/ref-type&gt;&lt;contributors&gt;&lt;authors&gt;&lt;author&gt;Visel, A.&lt;/author&gt;&lt;author&gt;Prabhakar, S.&lt;/author&gt;&lt;author&gt;Akiyama, J. A.&lt;/author&gt;&lt;author&gt;Shoukry, M.&lt;/author&gt;&lt;author&gt;Lewis, K. D.&lt;/author&gt;&lt;author&gt;Holt, A.&lt;/author&gt;&lt;author&gt;Plajzer-Frick, I.&lt;/author&gt;&lt;author&gt;Afzal, V.&lt;/author&gt;&lt;author&gt;Rubin, E. M.&lt;/author&gt;&lt;author&gt;Pennacchio, L. A.&lt;/author&gt;&lt;/authors&gt;&lt;/contributors&gt;&lt;auth-address&gt;Genomics Division, MS 84-171, Lawrence Berkeley National Laboratory, Berkeley, California 94720, USA.&lt;/auth-address&gt;&lt;titles&gt;&lt;title&gt;Ultraconservation identifies a small subset of extremely constrained developmental enhancers&lt;/title&gt;&lt;secondary-title&gt;Nat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genetics&lt;/abbr-1&gt;&lt;/alt-periodical&gt;&lt;pages&gt;158-60&lt;/pages&gt;&lt;volume&gt;40&lt;/volume&gt;&lt;number&gt;2&lt;/number&gt;&lt;keywords&gt;&lt;keyword&gt;Animals&lt;/keyword&gt;&lt;keyword&gt;Base Pairing&lt;/keyword&gt;&lt;keyword&gt;Base Sequence&lt;/keyword&gt;&lt;keyword&gt;Conserved Sequence/*genetics&lt;/keyword&gt;&lt;keyword&gt;Embryo, Mammalian&lt;/keyword&gt;&lt;keyword&gt;*Enhancer Elements, Genetic&lt;/keyword&gt;&lt;keyword&gt;Evolution, Molecular&lt;/keyword&gt;&lt;keyword&gt;Gene Expression Regulation, Developmental&lt;/keyword&gt;&lt;keyword&gt;Genes, Reporter&lt;/keyword&gt;&lt;keyword&gt;*Genome, Human&lt;/keyword&gt;&lt;keyword&gt;Genomics/methods&lt;/keyword&gt;&lt;keyword&gt;Humans&lt;/keyword&gt;&lt;keyword&gt;Mice&lt;/keyword&gt;&lt;keyword&gt;Mice, Transgenic&lt;/keyword&gt;&lt;keyword&gt;Molecular Sequence Data&lt;/keyword&gt;&lt;keyword&gt;Nervous System/embryology/metabolism&lt;/keyword&gt;&lt;keyword&gt;Regulatory Sequences, Nucleic Acid&lt;/keyword&gt;&lt;keyword&gt;Selection (Genetics)&lt;/keyword&gt;&lt;keyword&gt;Species Specificity&lt;/keyword&gt;&lt;keyword&gt;Transcription, Genetic&lt;/keyword&gt;&lt;/keywords&gt;&lt;dates&gt;&lt;year&gt;2008&lt;/year&gt;&lt;pub-dates&gt;&lt;date&gt;Feb&lt;/date&gt;&lt;/pub-dates&gt;&lt;/dates&gt;&lt;isbn&gt;1546-1718 (Electronic)&lt;/isbn&gt;&lt;accession-num&gt;18176564&lt;/accession-num&gt;&lt;urls&gt;&lt;related-urls&gt;&lt;url&gt;http://www.ncbi.nlm.nih.gov/entrez/query.fcgi?cmd=Retrieve&amp;amp;db=PubMed&amp;amp;dopt=Citation&amp;amp;list_uids=18176564 &lt;/url&gt;&lt;/related-urls&gt;&lt;/urls&gt;&lt;language&gt;eng&lt;/language&gt;&lt;/record&gt;&lt;/Cite&gt;&lt;/EndNote&gt;</w:instrText>
      </w:r>
      <w:r>
        <w:rPr>
          <w:sz w:val="22"/>
          <w:szCs w:val="22"/>
        </w:rPr>
        <w:fldChar w:fldCharType="separate"/>
      </w:r>
      <w:r>
        <w:rPr>
          <w:sz w:val="22"/>
          <w:szCs w:val="22"/>
        </w:rPr>
        <w:t>(</w:t>
      </w:r>
      <w:proofErr w:type="spellStart"/>
      <w:r>
        <w:rPr>
          <w:sz w:val="22"/>
          <w:szCs w:val="22"/>
        </w:rPr>
        <w:t>Visel</w:t>
      </w:r>
      <w:proofErr w:type="spellEnd"/>
      <w:r>
        <w:rPr>
          <w:sz w:val="22"/>
          <w:szCs w:val="22"/>
        </w:rPr>
        <w:t xml:space="preserve"> et al. 2008)</w:t>
      </w:r>
      <w:r>
        <w:rPr>
          <w:sz w:val="22"/>
          <w:szCs w:val="22"/>
        </w:rPr>
        <w:fldChar w:fldCharType="end"/>
      </w:r>
      <w:r>
        <w:rPr>
          <w:sz w:val="22"/>
          <w:szCs w:val="22"/>
        </w:rPr>
        <w:t xml:space="preserve">. Based on these observations, </w:t>
      </w:r>
      <w:proofErr w:type="spellStart"/>
      <w:r>
        <w:rPr>
          <w:sz w:val="22"/>
          <w:szCs w:val="22"/>
        </w:rPr>
        <w:t>homeodomain</w:t>
      </w:r>
      <w:proofErr w:type="spellEnd"/>
      <w:r>
        <w:rPr>
          <w:sz w:val="22"/>
          <w:szCs w:val="22"/>
        </w:rPr>
        <w:t xml:space="preserve"> and BRIGHT class</w:t>
      </w:r>
    </w:p>
    <w:p w:rsidR="00A75F9B" w:rsidRDefault="00A75F9B" w:rsidP="00FC549F">
      <w:pPr>
        <w:rPr>
          <w:b/>
          <w:sz w:val="16"/>
          <w:szCs w:val="16"/>
        </w:rPr>
      </w:pPr>
    </w:p>
    <w:p w:rsidR="00AC7C7B" w:rsidRDefault="00FC549F" w:rsidP="00FC549F">
      <w:pPr>
        <w:rPr>
          <w:b/>
          <w:sz w:val="16"/>
          <w:szCs w:val="16"/>
        </w:rPr>
      </w:pPr>
      <w:r w:rsidRPr="00FC549F">
        <w:rPr>
          <w:noProof/>
          <w:sz w:val="22"/>
          <w:szCs w:val="22"/>
          <w:lang w:val="en-US" w:bidi="ar-SA"/>
        </w:rPr>
        <w:drawing>
          <wp:anchor distT="0" distB="0" distL="114300" distR="114300" simplePos="0" relativeHeight="251662336" behindDoc="0" locked="0" layoutInCell="1" allowOverlap="1">
            <wp:simplePos x="0" y="0"/>
            <wp:positionH relativeFrom="page">
              <wp:align>center</wp:align>
            </wp:positionH>
            <wp:positionV relativeFrom="margin">
              <wp:align>top</wp:align>
            </wp:positionV>
            <wp:extent cx="5480685" cy="5188585"/>
            <wp:effectExtent l="19050" t="0" r="5715" b="0"/>
            <wp:wrapSquare wrapText="bothSides"/>
            <wp:docPr id="24" name="Picture 19" descr="C:\Users\Esther\Documents\My Dropbox\Thesis\figures\chapter3\Fig3.X_E2F_ETS_Hox_and_Bright_boxplo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sther\Documents\My Dropbox\Thesis\figures\chapter3\Fig3.X_E2F_ETS_Hox_and_Bright_boxplots.jpg"/>
                    <pic:cNvPicPr>
                      <a:picLocks noChangeAspect="1" noChangeArrowheads="1"/>
                    </pic:cNvPicPr>
                  </pic:nvPicPr>
                  <pic:blipFill>
                    <a:blip r:embed="rId27" cstate="print"/>
                    <a:srcRect/>
                    <a:stretch>
                      <a:fillRect/>
                    </a:stretch>
                  </pic:blipFill>
                  <pic:spPr bwMode="auto">
                    <a:xfrm>
                      <a:off x="0" y="0"/>
                      <a:ext cx="5480685" cy="5188585"/>
                    </a:xfrm>
                    <a:prstGeom prst="rect">
                      <a:avLst/>
                    </a:prstGeom>
                    <a:noFill/>
                    <a:ln w="9525">
                      <a:noFill/>
                      <a:miter lim="800000"/>
                      <a:headEnd/>
                      <a:tailEnd/>
                    </a:ln>
                  </pic:spPr>
                </pic:pic>
              </a:graphicData>
            </a:graphic>
          </wp:anchor>
        </w:drawing>
      </w:r>
      <w:r>
        <w:rPr>
          <w:b/>
          <w:sz w:val="16"/>
          <w:szCs w:val="16"/>
        </w:rPr>
        <w:t xml:space="preserve">FIGURE </w:t>
      </w:r>
      <w:proofErr w:type="gramStart"/>
      <w:r>
        <w:rPr>
          <w:b/>
          <w:sz w:val="16"/>
          <w:szCs w:val="16"/>
        </w:rPr>
        <w:t>3.2</w:t>
      </w:r>
      <w:r w:rsidR="00A75F9B">
        <w:rPr>
          <w:b/>
          <w:sz w:val="16"/>
          <w:szCs w:val="16"/>
        </w:rPr>
        <w:t>1</w:t>
      </w:r>
      <w:r>
        <w:rPr>
          <w:b/>
          <w:sz w:val="16"/>
          <w:szCs w:val="16"/>
        </w:rPr>
        <w:t xml:space="preserve"> ENRICHMENT OF 8-MERS PREFERRED BY PARTICULAR TFS WITHIN PUTATIVE REGULATORY REGIONS</w:t>
      </w:r>
      <w:proofErr w:type="gramEnd"/>
      <w:r>
        <w:rPr>
          <w:b/>
          <w:sz w:val="16"/>
          <w:szCs w:val="16"/>
        </w:rPr>
        <w:t>. (A) CPG ISLANDS ARE ENRICHED FOR PBM “BOUND” 8-MERS FOR E2F AND ETS MEMBERS. (B) “MODERATE” (0.40 ≤ E &lt; 0.45) AND “HIGH” (E ≥ 0.45) AFFINITY 8-MERS FOR TFS IN THE BRIGHT AND HOMEODOMAIN CLASSES ARE ENRICHED WITHIN NON-EXONIC UCES AS COMPARED TO SHUFFLED SEQUENCES WITH THE SAME DINUCELOTIDE CONTENT.</w:t>
      </w:r>
    </w:p>
    <w:p w:rsidR="00FC549F" w:rsidRDefault="00FC549F" w:rsidP="00FC549F">
      <w:pPr>
        <w:rPr>
          <w:sz w:val="22"/>
          <w:szCs w:val="22"/>
        </w:rPr>
      </w:pPr>
    </w:p>
    <w:p w:rsidR="00A75F9B" w:rsidRDefault="00A75F9B" w:rsidP="00FC549F">
      <w:pPr>
        <w:spacing w:after="0" w:line="480" w:lineRule="auto"/>
        <w:rPr>
          <w:sz w:val="22"/>
          <w:szCs w:val="22"/>
        </w:rPr>
      </w:pPr>
      <w:r>
        <w:rPr>
          <w:sz w:val="22"/>
          <w:szCs w:val="22"/>
        </w:rPr>
        <w:t>TFs (</w:t>
      </w:r>
      <w:r w:rsidRPr="00A75F9B">
        <w:rPr>
          <w:sz w:val="22"/>
          <w:szCs w:val="22"/>
          <w:highlight w:val="yellow"/>
        </w:rPr>
        <w:t>Figure 3.21b</w:t>
      </w:r>
      <w:r>
        <w:rPr>
          <w:sz w:val="22"/>
          <w:szCs w:val="22"/>
        </w:rPr>
        <w:t>) may bind to UCEs to fine-tune the transcriptional regulatory state of cells during development and differentiation.</w:t>
      </w:r>
    </w:p>
    <w:p w:rsidR="00AC7C7B" w:rsidRPr="00454829" w:rsidRDefault="00AC7C7B" w:rsidP="00FC549F">
      <w:pPr>
        <w:spacing w:after="0" w:line="480" w:lineRule="auto"/>
        <w:rPr>
          <w:sz w:val="22"/>
          <w:szCs w:val="22"/>
        </w:rPr>
      </w:pPr>
      <w:r>
        <w:rPr>
          <w:sz w:val="22"/>
          <w:szCs w:val="22"/>
        </w:rPr>
        <w:lastRenderedPageBreak/>
        <w:tab/>
        <w:t xml:space="preserve">To explore this hypothesis and to examine the whether PBM “bound” 8-mers in UCEs have </w:t>
      </w:r>
      <w:r>
        <w:rPr>
          <w:i/>
          <w:sz w:val="22"/>
          <w:szCs w:val="22"/>
        </w:rPr>
        <w:t xml:space="preserve">in vivo </w:t>
      </w:r>
      <w:r>
        <w:rPr>
          <w:sz w:val="22"/>
          <w:szCs w:val="22"/>
        </w:rPr>
        <w:t>regulatory relevance, I collected experimentally-verified enhancer sequences (including UCEs) from the VISTA enhancer browser (</w:t>
      </w:r>
      <w:r w:rsidRPr="00AC1519">
        <w:rPr>
          <w:sz w:val="22"/>
          <w:szCs w:val="22"/>
        </w:rPr>
        <w:t>http://enhancer.lbl.gov</w:t>
      </w:r>
      <w:r>
        <w:rPr>
          <w:sz w:val="22"/>
          <w:szCs w:val="22"/>
        </w:rPr>
        <w:t xml:space="preserve">) in order to determine whether the corresponding TFs are expressed in the same tissue(s). For instance, </w:t>
      </w:r>
      <w:proofErr w:type="spellStart"/>
      <w:r>
        <w:rPr>
          <w:sz w:val="22"/>
          <w:szCs w:val="22"/>
        </w:rPr>
        <w:t>Hox</w:t>
      </w:r>
      <w:proofErr w:type="spellEnd"/>
      <w:r>
        <w:rPr>
          <w:sz w:val="22"/>
          <w:szCs w:val="22"/>
        </w:rPr>
        <w:t xml:space="preserve"> genes have been shown to be involved in controlling motor neuron identity </w:t>
      </w:r>
      <w:r w:rsidR="00B126F8">
        <w:rPr>
          <w:sz w:val="22"/>
          <w:szCs w:val="22"/>
        </w:rPr>
        <w:fldChar w:fldCharType="begin"/>
      </w:r>
      <w:r w:rsidR="00BF3C8A">
        <w:rPr>
          <w:sz w:val="22"/>
          <w:szCs w:val="22"/>
        </w:rPr>
        <w:instrText xml:space="preserve"> ADDIN EN.CITE &lt;EndNote&gt;&lt;Cite&gt;&lt;Author&gt;Guthrie&lt;/Author&gt;&lt;Year&gt;2007&lt;/Year&gt;&lt;RecNum&gt;365&lt;/RecNum&gt;&lt;record&gt;&lt;rec-number&gt;365&lt;/rec-number&gt;&lt;ref-type name="Journal Article"&gt;17&lt;/ref-type&gt;&lt;contributors&gt;&lt;authors&gt;&lt;author&gt;Guthrie, S.&lt;/author&gt;&lt;/authors&gt;&lt;/contributors&gt;&lt;auth-address&gt;MRC Centre for Developmental Neurobiology, King&amp;apos;s College, Guy&amp;apos;s Campus, London, SE1 1UL, UK. sarah.guthrie@kcl.ac.uk&lt;/auth-address&gt;&lt;titles&gt;&lt;title&gt;Patterning and axon guidance of cranial motor neurons&lt;/title&gt;&lt;secondary-title&gt;Nat Rev Neurosci&lt;/secondary-title&gt;&lt;alt-title&gt;Nature reviews&lt;/alt-title&gt;&lt;/titles&gt;&lt;periodical&gt;&lt;full-title&gt;Nat Rev Neurosci&lt;/full-title&gt;&lt;abbr-1&gt;Nature reviews&lt;/abbr-1&gt;&lt;/periodical&gt;&lt;alt-periodical&gt;&lt;full-title&gt;Nat Rev Neurosci&lt;/full-title&gt;&lt;abbr-1&gt;Nature reviews&lt;/abbr-1&gt;&lt;/alt-periodical&gt;&lt;pages&gt;859-71&lt;/pages&gt;&lt;volume&gt;8&lt;/volume&gt;&lt;number&gt;11&lt;/number&gt;&lt;keywords&gt;&lt;keyword&gt;Animals&lt;/keyword&gt;&lt;keyword&gt;*Axons&lt;/keyword&gt;&lt;keyword&gt;Body Patterning/*physiology&lt;/keyword&gt;&lt;keyword&gt;Cranial Nerves/*embryology/physiology&lt;/keyword&gt;&lt;keyword&gt;*Gene Expression Regulation, Developmental&lt;/keyword&gt;&lt;keyword&gt;Humans&lt;/keyword&gt;&lt;keyword&gt;Motor Neurons/*cytology/physiology&lt;/keyword&gt;&lt;/keywords&gt;&lt;dates&gt;&lt;year&gt;2007&lt;/year&gt;&lt;pub-dates&gt;&lt;date&gt;Nov&lt;/date&gt;&lt;/pub-dates&gt;&lt;/dates&gt;&lt;isbn&gt;1471-0048 (Electronic)&amp;#xD;1471-003X (Linking)&lt;/isbn&gt;&lt;accession-num&gt;17948031&lt;/accession-num&gt;&lt;urls&gt;&lt;related-urls&gt;&lt;url&gt;http://www.ncbi.nlm.nih.gov/entrez/query.fcgi?cmd=Retrieve&amp;amp;db=PubMed&amp;amp;dopt=Citation&amp;amp;list_uids=17948031 &lt;/url&gt;&lt;/related-urls&gt;&lt;/urls&gt;&lt;language&gt;eng&lt;/language&gt;&lt;/record&gt;&lt;/Cite&gt;&lt;/EndNote&gt;</w:instrText>
      </w:r>
      <w:r w:rsidR="00B126F8">
        <w:rPr>
          <w:sz w:val="22"/>
          <w:szCs w:val="22"/>
        </w:rPr>
        <w:fldChar w:fldCharType="separate"/>
      </w:r>
      <w:r>
        <w:rPr>
          <w:sz w:val="22"/>
          <w:szCs w:val="22"/>
        </w:rPr>
        <w:t>(Guthrie 2007)</w:t>
      </w:r>
      <w:r w:rsidR="00B126F8">
        <w:rPr>
          <w:sz w:val="22"/>
          <w:szCs w:val="22"/>
        </w:rPr>
        <w:fldChar w:fldCharType="end"/>
      </w:r>
      <w:r>
        <w:rPr>
          <w:sz w:val="22"/>
          <w:szCs w:val="22"/>
        </w:rPr>
        <w:t xml:space="preserve"> and consistent with this observation, I found Hoxa3 PBM “bound” 8-mers (E ≥ 0.45) to be enriched within UCEs and highly conserved regions driving expression in the cranial nerve, hindbrain, midbrain, heart, limbs, neural tube, trigeminal nerve and dorsal root ganglion relative to the 1</w:t>
      </w:r>
      <w:r w:rsidRPr="00454829">
        <w:rPr>
          <w:sz w:val="22"/>
          <w:szCs w:val="22"/>
          <w:vertAlign w:val="superscript"/>
        </w:rPr>
        <w:t>st</w:t>
      </w:r>
      <w:r>
        <w:rPr>
          <w:sz w:val="22"/>
          <w:szCs w:val="22"/>
        </w:rPr>
        <w:t>-order Markov control sequences (P &lt; 1.2 x 10</w:t>
      </w:r>
      <w:r>
        <w:rPr>
          <w:sz w:val="22"/>
          <w:szCs w:val="22"/>
          <w:vertAlign w:val="superscript"/>
        </w:rPr>
        <w:t>-5</w:t>
      </w:r>
      <w:r>
        <w:rPr>
          <w:sz w:val="22"/>
          <w:szCs w:val="22"/>
        </w:rPr>
        <w:t xml:space="preserve">, Fisher’s Exact test) (see methods in 3.2.6). </w:t>
      </w:r>
    </w:p>
    <w:p w:rsidR="00AC7C7B" w:rsidRDefault="00AC7C7B" w:rsidP="00AC7C7B">
      <w:pPr>
        <w:rPr>
          <w:sz w:val="22"/>
          <w:szCs w:val="22"/>
        </w:rPr>
      </w:pPr>
      <w:r>
        <w:rPr>
          <w:sz w:val="22"/>
          <w:szCs w:val="22"/>
        </w:rPr>
        <w:tab/>
      </w:r>
    </w:p>
    <w:p w:rsidR="00AC7C7B" w:rsidRDefault="00AC7C7B" w:rsidP="00AC7C7B">
      <w:pPr>
        <w:spacing w:line="480" w:lineRule="auto"/>
        <w:rPr>
          <w:rStyle w:val="apple-style-span"/>
          <w:rFonts w:cs="Arial"/>
          <w:bCs/>
          <w:color w:val="000000"/>
          <w:sz w:val="22"/>
          <w:szCs w:val="22"/>
        </w:rPr>
      </w:pPr>
      <w:r>
        <w:rPr>
          <w:sz w:val="22"/>
          <w:szCs w:val="22"/>
        </w:rPr>
        <w:tab/>
        <w:t xml:space="preserve">My colleague Dr. </w:t>
      </w:r>
      <w:r w:rsidRPr="00454829">
        <w:rPr>
          <w:rStyle w:val="apple-style-span"/>
          <w:rFonts w:cs="Arial"/>
          <w:bCs/>
          <w:color w:val="000000"/>
          <w:sz w:val="22"/>
          <w:szCs w:val="22"/>
        </w:rPr>
        <w:t xml:space="preserve">Rolf </w:t>
      </w:r>
      <w:proofErr w:type="spellStart"/>
      <w:r w:rsidRPr="00454829">
        <w:rPr>
          <w:rStyle w:val="apple-style-span"/>
          <w:rFonts w:cs="Arial"/>
          <w:bCs/>
          <w:color w:val="000000"/>
          <w:sz w:val="22"/>
          <w:szCs w:val="22"/>
        </w:rPr>
        <w:t>Stottmann</w:t>
      </w:r>
      <w:proofErr w:type="spellEnd"/>
      <w:r>
        <w:rPr>
          <w:rStyle w:val="apple-style-span"/>
          <w:rFonts w:cs="Arial"/>
          <w:bCs/>
          <w:color w:val="000000"/>
          <w:sz w:val="22"/>
          <w:szCs w:val="22"/>
        </w:rPr>
        <w:t xml:space="preserve"> at the Harvard Medical School extended this analysis to systematically search for correlations between TF and UCE-driven gene expression by studying the expression patterns of all 104 TFs within the mouse embryonic brain collected from </w:t>
      </w:r>
      <w:r>
        <w:rPr>
          <w:rStyle w:val="apple-style-span"/>
          <w:rFonts w:cs="Arial"/>
          <w:bCs/>
          <w:i/>
          <w:color w:val="000000"/>
          <w:sz w:val="22"/>
          <w:szCs w:val="22"/>
        </w:rPr>
        <w:t>in situ</w:t>
      </w:r>
      <w:r>
        <w:rPr>
          <w:rStyle w:val="apple-style-span"/>
          <w:rFonts w:cs="Arial"/>
          <w:bCs/>
          <w:color w:val="000000"/>
          <w:sz w:val="22"/>
          <w:szCs w:val="22"/>
        </w:rPr>
        <w:t xml:space="preserve"> hybridization studies </w:t>
      </w:r>
      <w:r w:rsidR="00B126F8">
        <w:rPr>
          <w:rStyle w:val="apple-style-span"/>
          <w:rFonts w:cs="Arial"/>
          <w:bCs/>
          <w:color w:val="000000"/>
          <w:sz w:val="22"/>
          <w:szCs w:val="22"/>
        </w:rPr>
        <w:fldChar w:fldCharType="begin"/>
      </w:r>
      <w:r w:rsidR="00BF3C8A">
        <w:rPr>
          <w:rStyle w:val="apple-style-span"/>
          <w:rFonts w:cs="Arial"/>
          <w:bCs/>
          <w:color w:val="000000"/>
          <w:sz w:val="22"/>
          <w:szCs w:val="22"/>
        </w:rPr>
        <w:instrText xml:space="preserve"> ADDIN EN.CITE &lt;EndNote&gt;&lt;Cite&gt;&lt;Author&gt;Gray&lt;/Author&gt;&lt;Year&gt;2004&lt;/Year&gt;&lt;RecNum&gt;366&lt;/RecNum&gt;&lt;record&gt;&lt;rec-number&gt;366&lt;/rec-number&gt;&lt;ref-type name="Journal Article"&gt;17&lt;/ref-type&gt;&lt;contributors&gt;&lt;authors&gt;&lt;author&gt;Gray, P. A.&lt;/author&gt;&lt;author&gt;Fu, H.&lt;/author&gt;&lt;author&gt;Luo, P.&lt;/author&gt;&lt;author&gt;Zhao, Q.&lt;/author&gt;&lt;author&gt;Yu, J.&lt;/author&gt;&lt;author&gt;Ferrari, A.&lt;/author&gt;&lt;author&gt;Tenzen, T.&lt;/author&gt;&lt;author&gt;Yuk, D. I.&lt;/author&gt;&lt;author&gt;Tsung, E. F.&lt;/author&gt;&lt;author&gt;Cai, Z.&lt;/author&gt;&lt;author&gt;Alberta, J. A.&lt;/author&gt;&lt;author&gt;Cheng, L. P.&lt;/author&gt;&lt;author&gt;Liu, Y.&lt;/author&gt;&lt;author&gt;Stenman, J. M.&lt;/author&gt;&lt;author&gt;Valerius, M. T.&lt;/author&gt;&lt;author&gt;Billings, N.&lt;/author&gt;&lt;author&gt;Kim, H. A.&lt;/author&gt;&lt;author&gt;Greenberg, M. E.&lt;/author&gt;&lt;author&gt;McMahon, A. P.&lt;/author&gt;&lt;author&gt;Rowitch, D. H.&lt;/author&gt;&lt;author&gt;Stiles, C. D.&lt;/author&gt;&lt;author&gt;Ma, Q.&lt;/author&gt;&lt;/authors&gt;&lt;/contributors&gt;&lt;auth-address&gt;Department of Neurobiology, Harvard Medical School, Boston, MA 02115, USA.&lt;/auth-address&gt;&lt;titles&gt;&lt;title&gt;Mouse brain organization revealed through direct genome-scale TF expression analysis&lt;/title&gt;&lt;secondary-title&gt;Science&lt;/secondary-title&gt;&lt;alt-title&gt;Science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N.Y&lt;/abbr-1&gt;&lt;/alt-periodical&gt;&lt;pages&gt;2255-7&lt;/pages&gt;&lt;volume&gt;306&lt;/volume&gt;&lt;number&gt;5705&lt;/number&gt;&lt;keywords&gt;&lt;keyword&gt;Animals&lt;/keyword&gt;&lt;keyword&gt;Animals, Newborn&lt;/keyword&gt;&lt;keyword&gt;Brain/anatomy &amp;amp; histology/embryology/*growth &amp;amp; development/*metabolism&lt;/keyword&gt;&lt;keyword&gt;Cloning, Molecular&lt;/keyword&gt;&lt;keyword&gt;Corpus Striatum/anatomy &amp;amp; histology/embryology/growth &amp;amp;&lt;/keyword&gt;&lt;keyword&gt;development/metabolism&lt;/keyword&gt;&lt;keyword&gt;DNA Primers&lt;/keyword&gt;&lt;keyword&gt;Databases, Factual&lt;/keyword&gt;&lt;keyword&gt;*Gene Expression Profiling&lt;/keyword&gt;&lt;keyword&gt;*Genome&lt;/keyword&gt;&lt;keyword&gt;Hypothalamus/anatomy &amp;amp; histology/embryology/growth &amp;amp;&lt;/keyword&gt;&lt;keyword&gt;development/metabolism&lt;/keyword&gt;&lt;keyword&gt;In Situ Hybridization&lt;/keyword&gt;&lt;keyword&gt;Mesencephalon/anatomy &amp;amp; histology/embryology/growth &amp;amp;&lt;/keyword&gt;&lt;keyword&gt;development/metabolism&lt;/keyword&gt;&lt;keyword&gt;Mice&lt;/keyword&gt;&lt;keyword&gt;Neocortex/anatomy &amp;amp; histology/embryology/growth &amp;amp; development/metabolism&lt;/keyword&gt;&lt;keyword&gt;Polymerase Chain Reaction&lt;/keyword&gt;&lt;keyword&gt;Rhombencephalon/anatomy &amp;amp; histology/embryology/growth &amp;amp;&lt;/keyword&gt;&lt;keyword&gt;development/metabolism&lt;/keyword&gt;&lt;keyword&gt;Spinal Cord/anatomy &amp;amp; histology/embryology/growth &amp;amp; development/metabolism&lt;/keyword&gt;&lt;keyword&gt;Thalamus/anatomy &amp;amp; histology/embryology/growth &amp;amp; development/metabolism&lt;/keyword&gt;&lt;keyword&gt;Transcription Factors/*genetics/*metabolism&lt;/keyword&gt;&lt;/keywords&gt;&lt;dates&gt;&lt;year&gt;2004&lt;/year&gt;&lt;pub-dates&gt;&lt;date&gt;Dec 24&lt;/date&gt;&lt;/pub-dates&gt;&lt;/dates&gt;&lt;isbn&gt;1095-9203 (Electronic)&amp;#xD;0036-8075 (Linking)&lt;/isbn&gt;&lt;accession-num&gt;15618518&lt;/accession-num&gt;&lt;urls&gt;&lt;related-urls&gt;&lt;url&gt;http://www.ncbi.nlm.nih.gov/entrez/query.fcgi?cmd=Retrieve&amp;amp;db=PubMed&amp;amp;dopt=Citation&amp;amp;list_uids=15618518 &lt;/url&gt;&lt;/related-urls&gt;&lt;/urls&gt;&lt;language&gt;eng&lt;/language&gt;&lt;/record&gt;&lt;/Cite&gt;&lt;Cite&gt;&lt;Author&gt;Lein&lt;/Author&gt;&lt;Year&gt;2007&lt;/Year&gt;&lt;RecNum&gt;367&lt;/RecNum&gt;&lt;record&gt;&lt;rec-number&gt;367&lt;/rec-number&gt;&lt;ref-type name="Journal Article"&gt;17&lt;/ref-type&gt;&lt;contributors&gt;&lt;authors&gt;&lt;author&gt;Lein, E. S.&lt;/author&gt;&lt;author&gt;Hawrylycz, M. J.&lt;/author&gt;&lt;author&gt;Ao, N.&lt;/author&gt;&lt;author&gt;Ayres, M.&lt;/author&gt;&lt;author&gt;Bensinger, A.&lt;/author&gt;&lt;author&gt;Bernard, A.&lt;/author&gt;&lt;author&gt;Boe, A. F.&lt;/author&gt;&lt;author&gt;Boguski, M. S.&lt;/author&gt;&lt;author&gt;Brockway, K. S.&lt;/author&gt;&lt;author&gt;Byrnes, E. J.&lt;/author&gt;&lt;author&gt;Chen, L.&lt;/author&gt;&lt;author&gt;Chen, L.&lt;/author&gt;&lt;author&gt;Chen, T. M.&lt;/author&gt;&lt;author&gt;Chin, M. C.&lt;/author&gt;&lt;author&gt;Chong, J.&lt;/author&gt;&lt;author&gt;Crook, B. E.&lt;/author&gt;&lt;author&gt;Czaplinska, A.&lt;/author&gt;&lt;author&gt;Dang, C. N.&lt;/author&gt;&lt;author&gt;Datta, S.&lt;/author&gt;&lt;author&gt;Dee, N. R.&lt;/author&gt;&lt;author&gt;Desaki, A. L.&lt;/author&gt;&lt;author&gt;Desta, T.&lt;/author&gt;&lt;author&gt;Diep, E.&lt;/author&gt;&lt;author&gt;Dolbeare, T. A.&lt;/author&gt;&lt;author&gt;Donelan, M. J.&lt;/author&gt;&lt;author&gt;Dong, H. W.&lt;/author&gt;&lt;author&gt;Dougherty, J. G.&lt;/author&gt;&lt;author&gt;Duncan, B. J.&lt;/author&gt;&lt;author&gt;Ebbert, A. J.&lt;/author&gt;&lt;author&gt;Eichele, G.&lt;/author&gt;&lt;author&gt;Estin, L. K.&lt;/author&gt;&lt;author&gt;Faber, C.&lt;/author&gt;&lt;author&gt;Facer, B. A.&lt;/author&gt;&lt;author&gt;Fields, R.&lt;/author&gt;&lt;author&gt;Fischer, S. R.&lt;/author&gt;&lt;author&gt;Fliss, T. P.&lt;/author&gt;&lt;author&gt;Frensley, C.&lt;/author&gt;&lt;author&gt;Gates, S. N.&lt;/author&gt;&lt;author&gt;Glattfelder, K. J.&lt;/author&gt;&lt;author&gt;Halverson, K. R.&lt;/author&gt;&lt;author&gt;Hart, M. R.&lt;/author&gt;&lt;author&gt;Hohmann, J. G.&lt;/author&gt;&lt;author&gt;Howell, M. P.&lt;/author&gt;&lt;author&gt;Jeung, D. P.&lt;/author&gt;&lt;author&gt;Johnson, R. A.&lt;/author&gt;&lt;author&gt;Karr, P. T.&lt;/author&gt;&lt;author&gt;Kawal, R.&lt;/author&gt;&lt;author&gt;Kidney, J. M.&lt;/author&gt;&lt;author&gt;Knapik, R. H.&lt;/author&gt;&lt;author&gt;Kuan, C. L.&lt;/author&gt;&lt;author&gt;Lake, J. H.&lt;/author&gt;&lt;author&gt;Laramee, A. R.&lt;/author&gt;&lt;author&gt;Larsen, K. D.&lt;/author&gt;&lt;author&gt;Lau, C.&lt;/author&gt;&lt;author&gt;Lemon, T. A.&lt;/author&gt;&lt;author&gt;Liang, A. J.&lt;/author&gt;&lt;author&gt;Liu, Y.&lt;/author&gt;&lt;author&gt;Luong, L. T.&lt;/author&gt;&lt;author&gt;Michaels, J.&lt;/author&gt;&lt;author&gt;Morgan, J. J.&lt;/author&gt;&lt;author&gt;Morgan, R. J.&lt;/author&gt;&lt;author&gt;Mortrud, M. T.&lt;/author&gt;&lt;author&gt;Mosqueda, N. F.&lt;/author&gt;&lt;author&gt;Ng, L. L.&lt;/author&gt;&lt;author&gt;Ng, R.&lt;/author&gt;&lt;author&gt;Orta, G. J.&lt;/author&gt;&lt;author&gt;Overly, C. C.&lt;/author&gt;&lt;author&gt;Pak, T. H.&lt;/author&gt;&lt;author&gt;Parry, S. E.&lt;/author&gt;&lt;author&gt;Pathak, S. D.&lt;/author&gt;&lt;author&gt;Pearson, O. C.&lt;/author&gt;&lt;author&gt;Puchalski, R. B.&lt;/author&gt;&lt;author&gt;Riley, Z. L.&lt;/author&gt;&lt;author&gt;Rockett, H. R.&lt;/author&gt;&lt;author&gt;Rowland, S. A.&lt;/author&gt;&lt;author&gt;Royall, J. J.&lt;/author&gt;&lt;author&gt;Ruiz, M. J.&lt;/author&gt;&lt;author&gt;Sarno, N. R.&lt;/author&gt;&lt;author&gt;Schaffnit, K.&lt;/author&gt;&lt;author&gt;Shapovalova, N. V.&lt;/author&gt;&lt;author&gt;Sivisay, T.&lt;/author&gt;&lt;author&gt;Slaughterbeck, C. R.&lt;/author&gt;&lt;author&gt;Smith, S. C.&lt;/author&gt;&lt;author&gt;Smith, K. A.&lt;/author&gt;&lt;author&gt;Smith, B. I.&lt;/author&gt;&lt;author&gt;Sodt, A. J.&lt;/author&gt;&lt;author&gt;Stewart, N. N.&lt;/author&gt;&lt;author&gt;Stumpf, K. R.&lt;/author&gt;&lt;author&gt;Sunkin, S. M.&lt;/author&gt;&lt;author&gt;Sutram, M.&lt;/author&gt;&lt;author&gt;Tam, A.&lt;/author&gt;&lt;author&gt;Teemer, C. D.&lt;/author&gt;&lt;author&gt;Thaller, C.&lt;/author&gt;&lt;author&gt;Thompson, C. L.&lt;/author&gt;&lt;author&gt;Varnam, L. R.&lt;/author&gt;&lt;author&gt;Visel, A.&lt;/author&gt;&lt;author&gt;Whitlock, R. M.&lt;/author&gt;&lt;author&gt;Wohnoutka, P. E.&lt;/author&gt;&lt;author&gt;Wolkey, C. K.&lt;/author&gt;&lt;author&gt;Wong, V. Y.&lt;/author&gt;&lt;author&gt;Wood, M.&lt;/author&gt;&lt;author&gt;Yaylaoglu, M. B.&lt;/author&gt;&lt;author&gt;Young, R. C.&lt;/author&gt;&lt;author&gt;Youngstrom, B. L.&lt;/author&gt;&lt;author&gt;Yuan, X. F.&lt;/author&gt;&lt;author&gt;Zhang, B.&lt;/author&gt;&lt;author&gt;Zwingman, T. A.&lt;/author&gt;&lt;author&gt;Jones, A. R.&lt;/author&gt;&lt;/authors&gt;&lt;/contributors&gt;&lt;auth-address&gt;Allen Institute for Brain Science, Seattle, Washington 98103, USA. edl@alleninstitute.org&lt;/auth-address&gt;&lt;titles&gt;&lt;title&gt;Genome-wide atlas of gene expression in the adult mouse brain&lt;/title&gt;&lt;secondary-title&gt;Nature&lt;/secondary-title&gt;&lt;alt-title&gt;Nature&lt;/alt-title&gt;&lt;/titles&gt;&lt;periodical&gt;&lt;full-title&gt;Nature&lt;/full-title&gt;&lt;abbr-1&gt;Nature&lt;/abbr-1&gt;&lt;/periodical&gt;&lt;alt-periodical&gt;&lt;full-title&gt;Nature&lt;/full-title&gt;&lt;abbr-1&gt;Nature&lt;/abbr-1&gt;&lt;/alt-periodical&gt;&lt;pages&gt;168-76&lt;/pages&gt;&lt;volume&gt;445&lt;/volume&gt;&lt;number&gt;7124&lt;/number&gt;&lt;keywords&gt;&lt;keyword&gt;Animals&lt;/keyword&gt;&lt;keyword&gt;Brain/anatomy &amp;amp; histology/cytology/*metabolism&lt;/keyword&gt;&lt;keyword&gt;Computational Biology&lt;/keyword&gt;&lt;keyword&gt;*Gene Expression Profiling&lt;/keyword&gt;&lt;keyword&gt;*Gene Expression Regulation&lt;/keyword&gt;&lt;keyword&gt;Genome/*genetics&lt;/keyword&gt;&lt;keyword&gt;Genomics&lt;/keyword&gt;&lt;keyword&gt;Hippocampus/anatomy &amp;amp; histology/metabolism&lt;/keyword&gt;&lt;keyword&gt;Male&lt;/keyword&gt;&lt;keyword&gt;Mice&lt;/keyword&gt;&lt;keyword&gt;Mice, Inbred C57BL&lt;/keyword&gt;&lt;keyword&gt;Organ Specificity&lt;/keyword&gt;&lt;keyword&gt;RNA, Messenger/genetics/metabolism&lt;/keyword&gt;&lt;/keywords&gt;&lt;dates&gt;&lt;year&gt;2007&lt;/year&gt;&lt;pub-dates&gt;&lt;date&gt;Jan 11&lt;/date&gt;&lt;/pub-dates&gt;&lt;/dates&gt;&lt;isbn&gt;1476-4687 (Electronic)&amp;#xD;0028-0836 (Linking)&lt;/isbn&gt;&lt;accession-num&gt;17151600&lt;/accession-num&gt;&lt;urls&gt;&lt;related-urls&gt;&lt;url&gt;http://www.ncbi.nlm.nih.gov/entrez/query.fcgi?cmd=Retrieve&amp;amp;db=PubMed&amp;amp;dopt=Citation&amp;amp;list_uids=17151600 &lt;/url&gt;&lt;/related-urls&gt;&lt;/urls&gt;&lt;language&gt;eng&lt;/language&gt;&lt;/record&gt;&lt;/Cite&gt;&lt;/EndNote&gt;</w:instrText>
      </w:r>
      <w:r w:rsidR="00B126F8">
        <w:rPr>
          <w:rStyle w:val="apple-style-span"/>
          <w:rFonts w:cs="Arial"/>
          <w:bCs/>
          <w:color w:val="000000"/>
          <w:sz w:val="22"/>
          <w:szCs w:val="22"/>
        </w:rPr>
        <w:fldChar w:fldCharType="separate"/>
      </w:r>
      <w:r>
        <w:rPr>
          <w:rStyle w:val="apple-style-span"/>
          <w:rFonts w:cs="Arial"/>
          <w:bCs/>
          <w:color w:val="000000"/>
          <w:sz w:val="22"/>
          <w:szCs w:val="22"/>
        </w:rPr>
        <w:t xml:space="preserve">(Gray et al. 2004; </w:t>
      </w:r>
      <w:proofErr w:type="spellStart"/>
      <w:r>
        <w:rPr>
          <w:rStyle w:val="apple-style-span"/>
          <w:rFonts w:cs="Arial"/>
          <w:bCs/>
          <w:color w:val="000000"/>
          <w:sz w:val="22"/>
          <w:szCs w:val="22"/>
        </w:rPr>
        <w:t>Lein</w:t>
      </w:r>
      <w:proofErr w:type="spellEnd"/>
      <w:r>
        <w:rPr>
          <w:rStyle w:val="apple-style-span"/>
          <w:rFonts w:cs="Arial"/>
          <w:bCs/>
          <w:color w:val="000000"/>
          <w:sz w:val="22"/>
          <w:szCs w:val="22"/>
        </w:rPr>
        <w:t xml:space="preserve"> et al. 2007)</w:t>
      </w:r>
      <w:r w:rsidR="00B126F8">
        <w:rPr>
          <w:rStyle w:val="apple-style-span"/>
          <w:rFonts w:cs="Arial"/>
          <w:bCs/>
          <w:color w:val="000000"/>
          <w:sz w:val="22"/>
          <w:szCs w:val="22"/>
        </w:rPr>
        <w:fldChar w:fldCharType="end"/>
      </w:r>
      <w:r>
        <w:rPr>
          <w:rStyle w:val="apple-style-span"/>
          <w:rFonts w:cs="Arial"/>
          <w:bCs/>
          <w:color w:val="000000"/>
          <w:sz w:val="22"/>
          <w:szCs w:val="22"/>
        </w:rPr>
        <w:t xml:space="preserve"> and expression information available at the Mouse Genome Informatics database (MGI) (</w:t>
      </w:r>
      <w:r w:rsidRPr="00620769">
        <w:rPr>
          <w:rStyle w:val="apple-style-span"/>
          <w:rFonts w:cs="Arial"/>
          <w:bCs/>
          <w:color w:val="000000"/>
          <w:sz w:val="22"/>
          <w:szCs w:val="22"/>
        </w:rPr>
        <w:t>http://www.informatics.jax.org</w:t>
      </w:r>
      <w:r>
        <w:rPr>
          <w:rStyle w:val="apple-style-span"/>
          <w:rFonts w:cs="Arial"/>
          <w:bCs/>
          <w:color w:val="000000"/>
          <w:sz w:val="22"/>
          <w:szCs w:val="22"/>
        </w:rPr>
        <w:t xml:space="preserve">).  Associations between PBM “bound” 8-mers (E ≥ 0.45) enriched within UCEs and highly-constrained genomic sequences </w:t>
      </w:r>
      <w:r w:rsidR="00B126F8">
        <w:rPr>
          <w:rStyle w:val="apple-style-span"/>
          <w:rFonts w:cs="Arial"/>
          <w:bCs/>
          <w:color w:val="000000"/>
          <w:sz w:val="22"/>
          <w:szCs w:val="22"/>
        </w:rPr>
        <w:fldChar w:fldCharType="begin"/>
      </w:r>
      <w:r w:rsidR="00BF3C8A">
        <w:rPr>
          <w:rStyle w:val="apple-style-span"/>
          <w:rFonts w:cs="Arial"/>
          <w:bCs/>
          <w:color w:val="000000"/>
          <w:sz w:val="22"/>
          <w:szCs w:val="22"/>
        </w:rPr>
        <w:instrText xml:space="preserve"> ADDIN EN.CITE &lt;EndNote&gt;&lt;Cite&gt;&lt;Author&gt;Pennacchio&lt;/Author&gt;&lt;Year&gt;2006&lt;/Year&gt;&lt;RecNum&gt;269&lt;/RecNum&gt;&lt;record&gt;&lt;rec-number&gt;269&lt;/rec-number&gt;&lt;ref-type name="Journal Article"&gt;17&lt;/ref-type&gt;&lt;contributors&gt;&lt;authors&gt;&lt;author&gt;Pennacchio, L. A.&lt;/author&gt;&lt;author&gt;Ahituv, N.&lt;/author&gt;&lt;author&gt;Moses, A. M.&lt;/author&gt;&lt;author&gt;Prabhakar, S.&lt;/author&gt;&lt;author&gt;Nobrega, M. A.&lt;/author&gt;&lt;author&gt;Shoukry, M.&lt;/author&gt;&lt;author&gt;Minovitsky, S.&lt;/author&gt;&lt;author&gt;Dubchak, I.&lt;/author&gt;&lt;author&gt;Holt, A.&lt;/author&gt;&lt;author&gt;Lewis, K. D.&lt;/author&gt;&lt;author&gt;Plajzer-Frick, I.&lt;/author&gt;&lt;author&gt;Akiyama, J.&lt;/author&gt;&lt;author&gt;De Val, S.&lt;/author&gt;&lt;author&gt;Afzal, V.&lt;/author&gt;&lt;author&gt;Black, B. L.&lt;/author&gt;&lt;author&gt;Couronne, O.&lt;/author&gt;&lt;author&gt;Eisen, M. B.&lt;/author&gt;&lt;author&gt;Visel, A.&lt;/author&gt;&lt;author&gt;Rubin, E. M.&lt;/author&gt;&lt;/authors&gt;&lt;/contributors&gt;&lt;auth-address&gt;US Department of Energy Joint Genome Institute, Walnut Creek, California 94598, USA. LAPennacchio@lbl.gov&lt;/auth-address&gt;&lt;titles&gt;&lt;title&gt;In vivo enhancer analysis of human conserved non-coding sequences&lt;/title&gt;&lt;secondary-title&gt;Nature&lt;/secondary-title&gt;&lt;alt-title&gt;Nature&lt;/alt-title&gt;&lt;/titles&gt;&lt;periodical&gt;&lt;full-title&gt;Nature&lt;/full-title&gt;&lt;abbr-1&gt;Nature&lt;/abbr-1&gt;&lt;/periodical&gt;&lt;alt-periodical&gt;&lt;full-title&gt;Nature&lt;/full-title&gt;&lt;abbr-1&gt;Nature&lt;/abbr-1&gt;&lt;/alt-periodical&gt;&lt;pages&gt;499-502&lt;/pages&gt;&lt;volume&gt;444&lt;/volume&gt;&lt;number&gt;7118&lt;/number&gt;&lt;keywords&gt;&lt;keyword&gt;Animals&lt;/keyword&gt;&lt;keyword&gt;Base Sequence&lt;/keyword&gt;&lt;keyword&gt;Chromosomes, Human, Pair 16&lt;/keyword&gt;&lt;keyword&gt;Conserved Sequence&lt;/keyword&gt;&lt;keyword&gt;Embryo, Mammalian/metabolism&lt;/keyword&gt;&lt;keyword&gt;Embryo, Nonmammalian&lt;/keyword&gt;&lt;keyword&gt;*Enhancer Elements, Genetic&lt;/keyword&gt;&lt;keyword&gt;Gene Expression&lt;/keyword&gt;&lt;keyword&gt;*Genome, Human&lt;/keyword&gt;&lt;keyword&gt;Genomics/methods&lt;/keyword&gt;&lt;keyword&gt;Humans&lt;/keyword&gt;&lt;keyword&gt;Mice&lt;/keyword&gt;&lt;keyword&gt;Mice, Transgenic&lt;/keyword&gt;&lt;keyword&gt;Nervous System/embryology/metabolism&lt;/keyword&gt;&lt;keyword&gt;Prosencephalon/embryology/metabolism&lt;/keyword&gt;&lt;keyword&gt;Takifugu/genetics&lt;/keyword&gt;&lt;keyword&gt;Transcription Factors/genetics&lt;/keyword&gt;&lt;/keywords&gt;&lt;dates&gt;&lt;year&gt;2006&lt;/year&gt;&lt;pub-dates&gt;&lt;date&gt;Nov 23&lt;/date&gt;&lt;/pub-dates&gt;&lt;/dates&gt;&lt;isbn&gt;1476-4687 (Electronic)&amp;#xD;1476-4687 (Linking)&lt;/isbn&gt;&lt;accession-num&gt;17086198&lt;/accession-num&gt;&lt;urls&gt;&lt;related-urls&gt;&lt;url&gt;http://www.ncbi.nlm.nih.gov/entrez/query.fcgi?cmd=Retrieve&amp;amp;db=PubMed&amp;amp;dopt=Citation&amp;amp;list_uids=17086198 &lt;/url&gt;&lt;/related-urls&gt;&lt;/urls&gt;&lt;language&gt;eng&lt;/language&gt;&lt;/record&gt;&lt;/Cite&gt;&lt;/EndNote&gt;</w:instrText>
      </w:r>
      <w:r w:rsidR="00B126F8">
        <w:rPr>
          <w:rStyle w:val="apple-style-span"/>
          <w:rFonts w:cs="Arial"/>
          <w:bCs/>
          <w:color w:val="000000"/>
          <w:sz w:val="22"/>
          <w:szCs w:val="22"/>
        </w:rPr>
        <w:fldChar w:fldCharType="separate"/>
      </w:r>
      <w:r>
        <w:rPr>
          <w:rStyle w:val="apple-style-span"/>
          <w:rFonts w:cs="Arial"/>
          <w:bCs/>
          <w:color w:val="000000"/>
          <w:sz w:val="22"/>
          <w:szCs w:val="22"/>
        </w:rPr>
        <w:t>(</w:t>
      </w:r>
      <w:proofErr w:type="spellStart"/>
      <w:r>
        <w:rPr>
          <w:rStyle w:val="apple-style-span"/>
          <w:rFonts w:cs="Arial"/>
          <w:bCs/>
          <w:color w:val="000000"/>
          <w:sz w:val="22"/>
          <w:szCs w:val="22"/>
        </w:rPr>
        <w:t>Pennacchio</w:t>
      </w:r>
      <w:proofErr w:type="spellEnd"/>
      <w:r>
        <w:rPr>
          <w:rStyle w:val="apple-style-span"/>
          <w:rFonts w:cs="Arial"/>
          <w:bCs/>
          <w:color w:val="000000"/>
          <w:sz w:val="22"/>
          <w:szCs w:val="22"/>
        </w:rPr>
        <w:t xml:space="preserve"> et al. 2006)</w:t>
      </w:r>
      <w:r w:rsidR="00B126F8">
        <w:rPr>
          <w:rStyle w:val="apple-style-span"/>
          <w:rFonts w:cs="Arial"/>
          <w:bCs/>
          <w:color w:val="000000"/>
          <w:sz w:val="22"/>
          <w:szCs w:val="22"/>
        </w:rPr>
        <w:fldChar w:fldCharType="end"/>
      </w:r>
      <w:r>
        <w:rPr>
          <w:rStyle w:val="apple-style-span"/>
          <w:rFonts w:cs="Arial"/>
          <w:bCs/>
          <w:color w:val="000000"/>
          <w:sz w:val="22"/>
          <w:szCs w:val="22"/>
        </w:rPr>
        <w:t xml:space="preserve"> with tissue-specific enhancer activity and many of the 104 TFs were identified by virtue of finding the TFs expressed within the same tissues; including for instance, </w:t>
      </w:r>
      <w:r w:rsidRPr="0096380A">
        <w:rPr>
          <w:sz w:val="22"/>
          <w:szCs w:val="22"/>
        </w:rPr>
        <w:t xml:space="preserve">Gata3 and enhancers enriched for its “bound” 8-mers were found to be both expressed in the eye lens and eye at E10.5 </w:t>
      </w:r>
      <w:r w:rsidR="00B126F8">
        <w:rPr>
          <w:sz w:val="22"/>
          <w:szCs w:val="22"/>
        </w:rPr>
        <w:fldChar w:fldCharType="begin"/>
      </w:r>
      <w:r w:rsidR="00BF3C8A">
        <w:rPr>
          <w:sz w:val="22"/>
          <w:szCs w:val="22"/>
        </w:rPr>
        <w:instrText xml:space="preserve"> ADDIN EN.CITE &lt;EndNote&gt;&lt;Cite&gt;&lt;Author&gt;Gray&lt;/Author&gt;&lt;Year&gt;2004&lt;/Year&gt;&lt;RecNum&gt;366&lt;/RecNum&gt;&lt;record&gt;&lt;rec-number&gt;366&lt;/rec-number&gt;&lt;ref-type name="Journal Article"&gt;17&lt;/ref-type&gt;&lt;contributors&gt;&lt;authors&gt;&lt;author&gt;Gray, P. A.&lt;/author&gt;&lt;author&gt;Fu, H.&lt;/author&gt;&lt;author&gt;Luo, P.&lt;/author&gt;&lt;author&gt;Zhao, Q.&lt;/author&gt;&lt;author&gt;Yu, J.&lt;/author&gt;&lt;author&gt;Ferrari, A.&lt;/author&gt;&lt;author&gt;Tenzen, T.&lt;/author&gt;&lt;author&gt;Yuk, D. I.&lt;/author&gt;&lt;author&gt;Tsung, E. F.&lt;/author&gt;&lt;author&gt;Cai, Z.&lt;/author&gt;&lt;author&gt;Alberta, J. A.&lt;/author&gt;&lt;author&gt;Cheng, L. P.&lt;/author&gt;&lt;author&gt;Liu, Y.&lt;/author&gt;&lt;author&gt;Stenman, J. M.&lt;/author&gt;&lt;author&gt;Valerius, M. T.&lt;/author&gt;&lt;author&gt;Billings, N.&lt;/author&gt;&lt;author&gt;Kim, H. A.&lt;/author&gt;&lt;author&gt;Greenberg, M. E.&lt;/author&gt;&lt;author&gt;McMahon, A. P.&lt;/author&gt;&lt;author&gt;Rowitch, D. H.&lt;/author&gt;&lt;author&gt;Stiles, C. D.&lt;/author&gt;&lt;author&gt;Ma, Q.&lt;/author&gt;&lt;/authors&gt;&lt;/contributors&gt;&lt;auth-address&gt;Department of Neurobiology, Harvard Medical School, Boston, MA 02115, USA.&lt;/auth-address&gt;&lt;titles&gt;&lt;title&gt;Mouse brain organization revealed through direct genome-scale TF expression analysis&lt;/title&gt;&lt;secondary-title&gt;Science&lt;/secondary-title&gt;&lt;alt-title&gt;Science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N.Y&lt;/abbr-1&gt;&lt;/alt-periodical&gt;&lt;pages&gt;2255-7&lt;/pages&gt;&lt;volume&gt;306&lt;/volume&gt;&lt;number&gt;5705&lt;/number&gt;&lt;keywords&gt;&lt;keyword&gt;Animals&lt;/keyword&gt;&lt;keyword&gt;Animals, Newborn&lt;/keyword&gt;&lt;keyword&gt;Brain/anatomy &amp;amp; histology/embryology/*growth &amp;amp; development/*metabolism&lt;/keyword&gt;&lt;keyword&gt;Cloning, Molecular&lt;/keyword&gt;&lt;keyword&gt;Corpus Striatum/anatomy &amp;amp; histology/embryology/growth &amp;amp;&lt;/keyword&gt;&lt;keyword&gt;development/metabolism&lt;/keyword&gt;&lt;keyword&gt;DNA Primers&lt;/keyword&gt;&lt;keyword&gt;Databases, Factual&lt;/keyword&gt;&lt;keyword&gt;*Gene Expression Profiling&lt;/keyword&gt;&lt;keyword&gt;*Genome&lt;/keyword&gt;&lt;keyword&gt;Hypothalamus/anatomy &amp;amp; histology/embryology/growth &amp;amp;&lt;/keyword&gt;&lt;keyword&gt;development/metabolism&lt;/keyword&gt;&lt;keyword&gt;In Situ Hybridization&lt;/keyword&gt;&lt;keyword&gt;Mesencephalon/anatomy &amp;amp; histology/embryology/growth &amp;amp;&lt;/keyword&gt;&lt;keyword&gt;development/metabolism&lt;/keyword&gt;&lt;keyword&gt;Mice&lt;/keyword&gt;&lt;keyword&gt;Neocortex/anatomy &amp;amp; histology/embryology/growth &amp;amp; development/metabolism&lt;/keyword&gt;&lt;keyword&gt;Polymerase Chain Reaction&lt;/keyword&gt;&lt;keyword&gt;Rhombencephalon/anatomy &amp;amp; histology/embryology/growth &amp;amp;&lt;/keyword&gt;&lt;keyword&gt;development/metabolism&lt;/keyword&gt;&lt;keyword&gt;Spinal Cord/anatomy &amp;amp; histology/embryology/growth &amp;amp; development/metabolism&lt;/keyword&gt;&lt;keyword&gt;Thalamus/anatomy &amp;amp; histology/embryology/growth &amp;amp; development/metabolism&lt;/keyword&gt;&lt;keyword&gt;Transcription Factors/*genetics/*metabolism&lt;/keyword&gt;&lt;/keywords&gt;&lt;dates&gt;&lt;year&gt;2004&lt;/year&gt;&lt;pub-dates&gt;&lt;date&gt;Dec 24&lt;/date&gt;&lt;/pub-dates&gt;&lt;/dates&gt;&lt;isbn&gt;1095-9203 (Electronic)&amp;#xD;0036-8075 (Linking)&lt;/isbn&gt;&lt;accession-num&gt;15618518&lt;/accession-num&gt;&lt;urls&gt;&lt;related-urls&gt;&lt;url&gt;http://www.ncbi.nlm.nih.gov/entrez/query.fcgi?cmd=Retrieve&amp;amp;db=PubMed&amp;amp;dopt=Citation&amp;amp;list_uids=15618518 &lt;/url&gt;&lt;/related-urls&gt;&lt;/urls&gt;&lt;language&gt;eng&lt;/language&gt;&lt;/record&gt;&lt;/Cite&gt;&lt;/EndNote&gt;</w:instrText>
      </w:r>
      <w:r w:rsidR="00B126F8">
        <w:rPr>
          <w:sz w:val="22"/>
          <w:szCs w:val="22"/>
        </w:rPr>
        <w:fldChar w:fldCharType="separate"/>
      </w:r>
      <w:r>
        <w:rPr>
          <w:sz w:val="22"/>
          <w:szCs w:val="22"/>
        </w:rPr>
        <w:t>(Gray et al. 2004)</w:t>
      </w:r>
      <w:r w:rsidR="00B126F8">
        <w:rPr>
          <w:sz w:val="22"/>
          <w:szCs w:val="22"/>
        </w:rPr>
        <w:fldChar w:fldCharType="end"/>
      </w:r>
      <w:r w:rsidRPr="0096380A">
        <w:rPr>
          <w:sz w:val="22"/>
          <w:szCs w:val="22"/>
        </w:rPr>
        <w:t xml:space="preserve"> and E11.5 respectively  (P &lt; 0.05, Fisher's Exact test) (</w:t>
      </w:r>
      <w:r w:rsidR="00FC549F">
        <w:rPr>
          <w:sz w:val="22"/>
          <w:szCs w:val="22"/>
          <w:highlight w:val="yellow"/>
        </w:rPr>
        <w:t>Figure 3.</w:t>
      </w:r>
      <w:r w:rsidR="00FC549F" w:rsidRPr="00FC549F">
        <w:rPr>
          <w:sz w:val="22"/>
          <w:szCs w:val="22"/>
          <w:highlight w:val="yellow"/>
        </w:rPr>
        <w:t>2</w:t>
      </w:r>
      <w:r w:rsidR="00A75F9B" w:rsidRPr="00A75F9B">
        <w:rPr>
          <w:sz w:val="22"/>
          <w:szCs w:val="22"/>
          <w:highlight w:val="yellow"/>
        </w:rPr>
        <w:t>2</w:t>
      </w:r>
      <w:r w:rsidRPr="0096380A">
        <w:rPr>
          <w:sz w:val="22"/>
          <w:szCs w:val="22"/>
        </w:rPr>
        <w:t>).</w:t>
      </w:r>
      <w:r>
        <w:rPr>
          <w:sz w:val="22"/>
          <w:szCs w:val="22"/>
        </w:rPr>
        <w:t xml:space="preserve"> Based on this analysis, we have found e</w:t>
      </w:r>
      <w:r w:rsidRPr="0096380A">
        <w:rPr>
          <w:sz w:val="22"/>
          <w:szCs w:val="22"/>
        </w:rPr>
        <w:t>vidence for functional roles of PBM “bound” 8-mers enriched within highly conserved, putative neuronal regulatory regions</w:t>
      </w:r>
      <w:r>
        <w:rPr>
          <w:sz w:val="22"/>
          <w:szCs w:val="22"/>
        </w:rPr>
        <w:t xml:space="preserve">. Other examples and the details on the full analysis are discussed elsewhere </w:t>
      </w:r>
      <w:r w:rsidR="00B126F8">
        <w:rPr>
          <w:sz w:val="22"/>
          <w:szCs w:val="22"/>
        </w:rPr>
        <w:fldChar w:fldCharType="begin"/>
      </w:r>
      <w:r w:rsidR="00BF3C8A">
        <w:rPr>
          <w:sz w:val="22"/>
          <w:szCs w:val="22"/>
        </w:rPr>
        <w:instrText xml:space="preserve"> ADDIN EN.CITE &lt;EndNote&gt;&lt;Cite&gt;&lt;Author&gt;Jaeger&lt;/Author&gt;&lt;Year&gt;2010&lt;/Year&gt;&lt;RecNum&gt;345&lt;/RecNum&gt;&lt;record&gt;&lt;rec-number&gt;345&lt;/rec-number&gt;&lt;ref-type name="Journal Article"&gt;17&lt;/ref-type&gt;&lt;contributors&gt;&lt;authors&gt;&lt;author&gt;Jaeger, S. A.&lt;/author&gt;&lt;author&gt;Chan, E. T.&lt;/author&gt;&lt;author&gt;Berger, M. F.&lt;/author&gt;&lt;author&gt;Stottmann, R.&lt;/author&gt;&lt;author&gt;Hughes, T. R.&lt;/author&gt;&lt;author&gt;Bulyk, M. L.&lt;/author&gt;&lt;/authors&gt;&lt;/contributors&gt;&lt;auth-address&gt;Division of Genetics, Department of Medicine, Brigham and Women&amp;apos;s Hospital and Harvard Medical School, Boston, MA 02115, USA.&lt;/auth-address&gt;&lt;titles&gt;&lt;title&gt;Conservation and regulatory associations of a wide affinity range of mouse transcription factor binding sites&lt;/title&gt;&lt;secondary-title&gt;Genomics&lt;/secondary-title&gt;&lt;alt-title&gt;Genomics&lt;/alt-title&gt;&lt;/titles&gt;&lt;periodical&gt;&lt;full-title&gt;Genomics&lt;/full-title&gt;&lt;abbr-1&gt;Genomics&lt;/abbr-1&gt;&lt;/periodical&gt;&lt;alt-periodical&gt;&lt;full-title&gt;Genomics&lt;/full-title&gt;&lt;abbr-1&gt;Genomics&lt;/abbr-1&gt;&lt;/alt-periodical&gt;&lt;dates&gt;&lt;year&gt;2010&lt;/year&gt;&lt;pub-dates&gt;&lt;date&gt;Jan 15&lt;/date&gt;&lt;/pub-dates&gt;&lt;/dates&gt;&lt;isbn&gt;1089-8646 (Electronic)&amp;#xD;0888-7543 (Linking)&lt;/isbn&gt;&lt;accession-num&gt;20079828&lt;/accession-num&gt;&lt;urls&gt;&lt;related-urls&gt;&lt;url&gt;http://www.ncbi.nlm.nih.gov/entrez/query.fcgi?cmd=Retrieve&amp;amp;db=PubMed&amp;amp;dopt=Citation&amp;amp;list_uids=20079828 &lt;/url&gt;&lt;/related-urls&gt;&lt;/urls&gt;&lt;language&gt;Eng&lt;/language&gt;&lt;/record&gt;&lt;/Cite&gt;&lt;/EndNote&gt;</w:instrText>
      </w:r>
      <w:r w:rsidR="00B126F8">
        <w:rPr>
          <w:sz w:val="22"/>
          <w:szCs w:val="22"/>
        </w:rPr>
        <w:fldChar w:fldCharType="separate"/>
      </w:r>
      <w:r>
        <w:rPr>
          <w:sz w:val="22"/>
          <w:szCs w:val="22"/>
        </w:rPr>
        <w:t>(Jaeger et al. 2010)</w:t>
      </w:r>
      <w:r w:rsidR="00B126F8">
        <w:rPr>
          <w:sz w:val="22"/>
          <w:szCs w:val="22"/>
        </w:rPr>
        <w:fldChar w:fldCharType="end"/>
      </w:r>
      <w:r>
        <w:rPr>
          <w:sz w:val="22"/>
          <w:szCs w:val="22"/>
        </w:rPr>
        <w:t>.</w:t>
      </w:r>
      <w:r w:rsidRPr="001D1065">
        <w:rPr>
          <w:sz w:val="22"/>
          <w:szCs w:val="22"/>
          <w:highlight w:val="green"/>
        </w:rPr>
        <w:t xml:space="preserve"> </w:t>
      </w:r>
      <w:r>
        <w:rPr>
          <w:rStyle w:val="apple-style-span"/>
          <w:rFonts w:cs="Arial"/>
          <w:bCs/>
          <w:color w:val="000000"/>
          <w:sz w:val="22"/>
          <w:szCs w:val="22"/>
        </w:rPr>
        <w:t xml:space="preserve">  </w:t>
      </w:r>
    </w:p>
    <w:p w:rsidR="00AC7C7B" w:rsidRPr="00454829" w:rsidRDefault="00FC549F" w:rsidP="00AC7C7B">
      <w:pPr>
        <w:spacing w:line="480" w:lineRule="auto"/>
        <w:rPr>
          <w:sz w:val="22"/>
          <w:szCs w:val="22"/>
        </w:rPr>
      </w:pPr>
      <w:r>
        <w:rPr>
          <w:noProof/>
          <w:sz w:val="22"/>
          <w:szCs w:val="22"/>
          <w:lang w:val="en-US" w:bidi="ar-SA"/>
        </w:rPr>
        <w:lastRenderedPageBreak/>
        <w:drawing>
          <wp:inline distT="0" distB="0" distL="0" distR="0">
            <wp:extent cx="5534025" cy="1838325"/>
            <wp:effectExtent l="19050" t="0" r="9525" b="0"/>
            <wp:docPr id="11" name="Picture 11" descr="C:\Documents and Settings\Esther\My Documents\My Dropbox\Thesis\figures\chapter3\Fig3.X_TFs_expressed_in_same_tissues_as_U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Esther\My Documents\My Dropbox\Thesis\figures\chapter3\Fig3.X_TFs_expressed_in_same_tissues_as_UCEs.jpg"/>
                    <pic:cNvPicPr>
                      <a:picLocks noChangeAspect="1" noChangeArrowheads="1"/>
                    </pic:cNvPicPr>
                  </pic:nvPicPr>
                  <pic:blipFill>
                    <a:blip r:embed="rId28" cstate="print"/>
                    <a:srcRect l="3167" b="74301"/>
                    <a:stretch>
                      <a:fillRect/>
                    </a:stretch>
                  </pic:blipFill>
                  <pic:spPr bwMode="auto">
                    <a:xfrm>
                      <a:off x="0" y="0"/>
                      <a:ext cx="5534025" cy="1838325"/>
                    </a:xfrm>
                    <a:prstGeom prst="rect">
                      <a:avLst/>
                    </a:prstGeom>
                    <a:noFill/>
                    <a:ln w="9525">
                      <a:noFill/>
                      <a:miter lim="800000"/>
                      <a:headEnd/>
                      <a:tailEnd/>
                    </a:ln>
                  </pic:spPr>
                </pic:pic>
              </a:graphicData>
            </a:graphic>
          </wp:inline>
        </w:drawing>
      </w:r>
    </w:p>
    <w:p w:rsidR="00A44F08" w:rsidRDefault="00A44F08" w:rsidP="00A44F08">
      <w:pPr>
        <w:pStyle w:val="Heading3"/>
        <w:rPr>
          <w:b/>
          <w:sz w:val="16"/>
          <w:szCs w:val="16"/>
        </w:rPr>
      </w:pPr>
      <w:bookmarkStart w:id="9" w:name="_Toc253412070"/>
      <w:r>
        <w:rPr>
          <w:b/>
          <w:sz w:val="16"/>
          <w:szCs w:val="16"/>
        </w:rPr>
        <w:t>FIGURE 3.2</w:t>
      </w:r>
      <w:r w:rsidR="00A75F9B">
        <w:rPr>
          <w:b/>
          <w:sz w:val="16"/>
          <w:szCs w:val="16"/>
        </w:rPr>
        <w:t>2</w:t>
      </w:r>
      <w:r>
        <w:rPr>
          <w:b/>
          <w:sz w:val="16"/>
          <w:szCs w:val="16"/>
        </w:rPr>
        <w:t xml:space="preserve"> TFS EXPRESSED IN THE SAME TISSUES AS UCES ENRICHED FOR TF HIGHLY-PREFERRED 8-MERS. TF SEQUENCE LOGOS ARE PRESENTED FOR GRAPHIC CONVENIENCE: BINDING SEQUENCE ENRINCHMENT ANALYSIS WAS BASED ON PBM 8-MER DATA. FOLD-ENRICHMENT OF PREFERRED 8-MERS (E ≥ 0.45) WITHIN UCES IS CALCULATED AS COMPARED TO A CONTROL SET OF SHUFFLED UCE SEQUENCES WITH THE SAME DINUCLEOTIDE CONTENT 10 TIMES LARGER.</w:t>
      </w:r>
    </w:p>
    <w:p w:rsidR="00A44F08" w:rsidRPr="00A44F08" w:rsidRDefault="00A44F08" w:rsidP="00A44F08"/>
    <w:p w:rsidR="00AC7C7B" w:rsidRDefault="00AC7C7B" w:rsidP="00AC7C7B">
      <w:pPr>
        <w:pStyle w:val="Heading3"/>
        <w:spacing w:line="480" w:lineRule="auto"/>
      </w:pPr>
      <w:r w:rsidRPr="00372475">
        <w:t>3.</w:t>
      </w:r>
      <w:r>
        <w:t>2</w:t>
      </w:r>
      <w:r w:rsidRPr="00372475">
        <w:t xml:space="preserve">.6 In vitro binding preferences are likely biologically relevant as preferred 8-mers are enriched in binding sites identified by </w:t>
      </w:r>
      <w:r w:rsidRPr="00372475">
        <w:rPr>
          <w:i/>
        </w:rPr>
        <w:t xml:space="preserve">in vivo </w:t>
      </w:r>
      <w:r w:rsidRPr="00372475">
        <w:t>methods</w:t>
      </w:r>
      <w:bookmarkEnd w:id="9"/>
    </w:p>
    <w:p w:rsidR="00AC7C7B" w:rsidRDefault="00AC7C7B" w:rsidP="00AC7C7B">
      <w:pPr>
        <w:spacing w:line="480" w:lineRule="auto"/>
        <w:rPr>
          <w:sz w:val="22"/>
          <w:szCs w:val="22"/>
        </w:rPr>
      </w:pPr>
      <w:r>
        <w:tab/>
      </w:r>
      <w:r w:rsidRPr="007E5C58">
        <w:rPr>
          <w:sz w:val="22"/>
          <w:szCs w:val="22"/>
        </w:rPr>
        <w:t xml:space="preserve">My next objective was to explore the </w:t>
      </w:r>
      <w:r w:rsidRPr="007E5C58">
        <w:rPr>
          <w:i/>
          <w:sz w:val="22"/>
          <w:szCs w:val="22"/>
        </w:rPr>
        <w:t>in vivo</w:t>
      </w:r>
      <w:r w:rsidRPr="007E5C58">
        <w:rPr>
          <w:sz w:val="22"/>
          <w:szCs w:val="22"/>
        </w:rPr>
        <w:t xml:space="preserve"> usage of the PBM-derived motifs by considering their TF occupancy.</w:t>
      </w:r>
      <w:r>
        <w:rPr>
          <w:sz w:val="22"/>
          <w:szCs w:val="22"/>
        </w:rPr>
        <w:t xml:space="preserve"> Although we already have some evidence that high affinity 8-mers </w:t>
      </w:r>
      <w:r>
        <w:rPr>
          <w:i/>
          <w:sz w:val="22"/>
          <w:szCs w:val="22"/>
        </w:rPr>
        <w:t>in vitro</w:t>
      </w:r>
      <w:r>
        <w:rPr>
          <w:sz w:val="22"/>
          <w:szCs w:val="22"/>
        </w:rPr>
        <w:t xml:space="preserve"> are preferentially found in sites bound </w:t>
      </w:r>
      <w:r>
        <w:rPr>
          <w:i/>
          <w:sz w:val="22"/>
          <w:szCs w:val="22"/>
        </w:rPr>
        <w:t>in vivo</w:t>
      </w:r>
      <w:r>
        <w:rPr>
          <w:sz w:val="22"/>
          <w:szCs w:val="22"/>
        </w:rPr>
        <w:t xml:space="preserve"> from Dr. Lourdes </w:t>
      </w:r>
      <w:proofErr w:type="spellStart"/>
      <w:r>
        <w:rPr>
          <w:sz w:val="22"/>
          <w:szCs w:val="22"/>
        </w:rPr>
        <w:t>Peña</w:t>
      </w:r>
      <w:proofErr w:type="spellEnd"/>
      <w:r>
        <w:rPr>
          <w:sz w:val="22"/>
          <w:szCs w:val="22"/>
        </w:rPr>
        <w:t>-Ca</w:t>
      </w:r>
      <w:r w:rsidR="00A44F08">
        <w:rPr>
          <w:sz w:val="22"/>
          <w:szCs w:val="22"/>
        </w:rPr>
        <w:t>s</w:t>
      </w:r>
      <w:r>
        <w:rPr>
          <w:sz w:val="22"/>
          <w:szCs w:val="22"/>
        </w:rPr>
        <w:t xml:space="preserve">tillo’s analysis of the </w:t>
      </w:r>
      <w:proofErr w:type="spellStart"/>
      <w:r>
        <w:rPr>
          <w:sz w:val="22"/>
          <w:szCs w:val="22"/>
        </w:rPr>
        <w:t>homedomains</w:t>
      </w:r>
      <w:proofErr w:type="spellEnd"/>
      <w:r>
        <w:rPr>
          <w:sz w:val="22"/>
          <w:szCs w:val="22"/>
        </w:rPr>
        <w:t xml:space="preserve"> </w:t>
      </w:r>
      <w:r w:rsidR="00B126F8">
        <w:rPr>
          <w:sz w:val="22"/>
          <w:szCs w:val="22"/>
        </w:rPr>
        <w:fldChar w:fldCharType="begin"/>
      </w:r>
      <w:r w:rsidR="00BF3C8A">
        <w:rPr>
          <w:sz w:val="22"/>
          <w:szCs w:val="22"/>
        </w:rPr>
        <w:instrText xml:space="preserve"> ADDIN EN.CITE &lt;EndNote&gt;&lt;Cite&gt;&lt;Author&gt;Berger&lt;/Author&gt;&lt;Year&gt;2008&lt;/Year&gt;&lt;RecNum&gt;114&lt;/RecNum&gt;&lt;record&gt;&lt;rec-number&gt;114&lt;/rec-number&gt;&lt;ref-type name="Journal Article"&gt;17&lt;/ref-type&gt;&lt;contributors&gt;&lt;authors&gt;&lt;author&gt;Berger, M. F.&lt;/author&gt;&lt;author&gt;Badis, G.&lt;/author&gt;&lt;author&gt;Gehrke, A. R.&lt;/author&gt;&lt;author&gt;Talukder, S.&lt;/author&gt;&lt;author&gt;Philippakis, A. A.&lt;/author&gt;&lt;author&gt;Pena-Castillo, L.&lt;/author&gt;&lt;author&gt;Alleyne, T. M.&lt;/author&gt;&lt;author&gt;Mnaimneh, S.&lt;/author&gt;&lt;author&gt;Botvinnik, O. B.&lt;/author&gt;&lt;author&gt;Chan, E. T.&lt;/author&gt;&lt;author&gt;Khalid, F.&lt;/author&gt;&lt;author&gt;Zhang, W.&lt;/author&gt;&lt;author&gt;Newburger, D.&lt;/author&gt;&lt;author&gt;Jaeger, S. A.&lt;/author&gt;&lt;author&gt;Morris, Q. D.&lt;/author&gt;&lt;author&gt;Bulyk, M. L.&lt;/author&gt;&lt;author&gt;Hughes, T. R.&lt;/author&gt;&lt;/authors&gt;&lt;/contributors&gt;&lt;auth-address&gt;Division of Genetics, Department of Medicine, Brigham and Women&amp;apos;s Hospital and Harvard Medical School, Boston, MA 02115, USA.&lt;/auth-address&gt;&lt;titles&gt;&lt;title&gt;Variation in homeodomain DNA binding revealed by high-resolution analysis of sequence preferences&lt;/title&gt;&lt;secondary-title&gt;Cell&lt;/secondary-title&gt;&lt;alt-title&gt;Cell&lt;/alt-title&gt;&lt;/titles&gt;&lt;periodical&gt;&lt;full-title&gt;Cell&lt;/full-title&gt;&lt;abbr-1&gt;Cell&lt;/abbr-1&gt;&lt;/periodical&gt;&lt;alt-periodical&gt;&lt;full-title&gt;Cell&lt;/full-title&gt;&lt;abbr-1&gt;Cell&lt;/abbr-1&gt;&lt;/alt-periodical&gt;&lt;pages&gt;1266-76&lt;/pages&gt;&lt;volume&gt;133&lt;/volume&gt;&lt;number&gt;7&lt;/number&gt;&lt;keywords&gt;&lt;keyword&gt;Animals&lt;/keyword&gt;&lt;keyword&gt;Base Sequence&lt;/keyword&gt;&lt;keyword&gt;Computational Biology&lt;/keyword&gt;&lt;keyword&gt;Conserved Sequence&lt;/keyword&gt;&lt;keyword&gt;DNA/*chemistry/metabolism&lt;/keyword&gt;&lt;keyword&gt;Evolution, Molecular&lt;/keyword&gt;&lt;keyword&gt;Homeodomain Proteins/*chemistry/metabolism&lt;/keyword&gt;&lt;keyword&gt;Mice&lt;/keyword&gt;&lt;keyword&gt;Models, Molecular&lt;/keyword&gt;&lt;keyword&gt;Protein Binding&lt;/keyword&gt;&lt;keyword&gt;Transcription Factors/chemistry/metabolism&lt;/keyword&gt;&lt;/keywords&gt;&lt;dates&gt;&lt;year&gt;2008&lt;/year&gt;&lt;pub-dates&gt;&lt;date&gt;Jun 27&lt;/date&gt;&lt;/pub-dates&gt;&lt;/dates&gt;&lt;isbn&gt;1097-4172 (Electronic)&lt;/isbn&gt;&lt;accession-num&gt;18585359&lt;/accession-num&gt;&lt;urls&gt;&lt;related-urls&gt;&lt;url&gt;http://www.ncbi.nlm.nih.gov/entrez/query.fcgi?cmd=Retrieve&amp;amp;db=PubMed&amp;amp;dopt=Citation&amp;amp;list_uids=18585359 &lt;/url&gt;&lt;/related-urls&gt;&lt;/urls&gt;&lt;language&gt;eng&lt;/language&gt;&lt;/record&gt;&lt;/Cite&gt;&lt;/EndNote&gt;</w:instrText>
      </w:r>
      <w:r w:rsidR="00B126F8">
        <w:rPr>
          <w:sz w:val="22"/>
          <w:szCs w:val="22"/>
        </w:rPr>
        <w:fldChar w:fldCharType="separate"/>
      </w:r>
      <w:r>
        <w:rPr>
          <w:sz w:val="22"/>
          <w:szCs w:val="22"/>
        </w:rPr>
        <w:t>(Berger et al. 2008)</w:t>
      </w:r>
      <w:r w:rsidR="00B126F8">
        <w:rPr>
          <w:sz w:val="22"/>
          <w:szCs w:val="22"/>
        </w:rPr>
        <w:fldChar w:fldCharType="end"/>
      </w:r>
      <w:r>
        <w:rPr>
          <w:sz w:val="22"/>
          <w:szCs w:val="22"/>
        </w:rPr>
        <w:t xml:space="preserve">, we sought to test the general applicability for other structural classes, and particularly for those with secondary motifs. To do this, I first collected the available raw </w:t>
      </w:r>
      <w:proofErr w:type="spellStart"/>
      <w:r>
        <w:rPr>
          <w:sz w:val="22"/>
          <w:szCs w:val="22"/>
        </w:rPr>
        <w:t>ChIP</w:t>
      </w:r>
      <w:proofErr w:type="spellEnd"/>
      <w:r>
        <w:rPr>
          <w:sz w:val="22"/>
          <w:szCs w:val="22"/>
        </w:rPr>
        <w:t xml:space="preserve">-chip or </w:t>
      </w:r>
      <w:proofErr w:type="spellStart"/>
      <w:r>
        <w:rPr>
          <w:sz w:val="22"/>
          <w:szCs w:val="22"/>
        </w:rPr>
        <w:t>ChIP-seq</w:t>
      </w:r>
      <w:proofErr w:type="spellEnd"/>
      <w:r>
        <w:rPr>
          <w:sz w:val="22"/>
          <w:szCs w:val="22"/>
        </w:rPr>
        <w:t xml:space="preserve"> datasets for TFs that preferably bound two distinct sets of sequences (secondary motifs) compiled from the literature by Dr. </w:t>
      </w:r>
      <w:proofErr w:type="spellStart"/>
      <w:r>
        <w:rPr>
          <w:sz w:val="22"/>
          <w:szCs w:val="22"/>
        </w:rPr>
        <w:t>Gwenael</w:t>
      </w:r>
      <w:proofErr w:type="spellEnd"/>
      <w:r>
        <w:rPr>
          <w:sz w:val="22"/>
          <w:szCs w:val="22"/>
        </w:rPr>
        <w:t xml:space="preserve"> </w:t>
      </w:r>
      <w:proofErr w:type="spellStart"/>
      <w:r>
        <w:rPr>
          <w:sz w:val="22"/>
          <w:szCs w:val="22"/>
        </w:rPr>
        <w:t>Badis</w:t>
      </w:r>
      <w:proofErr w:type="spellEnd"/>
      <w:r>
        <w:rPr>
          <w:sz w:val="22"/>
          <w:szCs w:val="22"/>
        </w:rPr>
        <w:t xml:space="preserve">, listed in </w:t>
      </w:r>
      <w:r w:rsidRPr="00B2188E">
        <w:rPr>
          <w:sz w:val="22"/>
          <w:szCs w:val="22"/>
          <w:highlight w:val="yellow"/>
        </w:rPr>
        <w:t>Table 3</w:t>
      </w:r>
      <w:r w:rsidRPr="00A44F08">
        <w:rPr>
          <w:sz w:val="22"/>
          <w:szCs w:val="22"/>
          <w:highlight w:val="yellow"/>
        </w:rPr>
        <w:t>.</w:t>
      </w:r>
      <w:r w:rsidR="00A44F08" w:rsidRPr="00A44F08">
        <w:rPr>
          <w:sz w:val="22"/>
          <w:szCs w:val="22"/>
          <w:highlight w:val="yellow"/>
        </w:rPr>
        <w:t>3</w:t>
      </w:r>
      <w:r>
        <w:rPr>
          <w:sz w:val="22"/>
          <w:szCs w:val="22"/>
        </w:rPr>
        <w:t xml:space="preserve">. These </w:t>
      </w:r>
      <w:r w:rsidRPr="007F7BE5">
        <w:rPr>
          <w:sz w:val="22"/>
          <w:szCs w:val="22"/>
        </w:rPr>
        <w:t>six</w:t>
      </w:r>
      <w:r>
        <w:rPr>
          <w:sz w:val="22"/>
          <w:szCs w:val="22"/>
        </w:rPr>
        <w:t xml:space="preserve"> </w:t>
      </w:r>
      <w:proofErr w:type="spellStart"/>
      <w:r>
        <w:rPr>
          <w:sz w:val="22"/>
          <w:szCs w:val="22"/>
        </w:rPr>
        <w:t>ChIP</w:t>
      </w:r>
      <w:proofErr w:type="spellEnd"/>
      <w:r>
        <w:rPr>
          <w:sz w:val="22"/>
          <w:szCs w:val="22"/>
        </w:rPr>
        <w:t xml:space="preserve">-chip or </w:t>
      </w:r>
      <w:proofErr w:type="spellStart"/>
      <w:r>
        <w:rPr>
          <w:sz w:val="22"/>
          <w:szCs w:val="22"/>
        </w:rPr>
        <w:t>ChIP-seq</w:t>
      </w:r>
      <w:proofErr w:type="spellEnd"/>
      <w:r>
        <w:rPr>
          <w:sz w:val="22"/>
          <w:szCs w:val="22"/>
        </w:rPr>
        <w:t xml:space="preserve"> data sets involve </w:t>
      </w:r>
      <w:proofErr w:type="spellStart"/>
      <w:r>
        <w:rPr>
          <w:sz w:val="22"/>
          <w:szCs w:val="22"/>
        </w:rPr>
        <w:t>immunoprecipitation</w:t>
      </w:r>
      <w:proofErr w:type="spellEnd"/>
      <w:r>
        <w:rPr>
          <w:sz w:val="22"/>
          <w:szCs w:val="22"/>
        </w:rPr>
        <w:t xml:space="preserve"> of the same TFs or TFs with identical DBDs as the ones we analyzed. </w:t>
      </w:r>
    </w:p>
    <w:p w:rsidR="007F7BE5" w:rsidRDefault="007F7BE5" w:rsidP="00AC7C7B">
      <w:pPr>
        <w:spacing w:line="480" w:lineRule="auto"/>
        <w:rPr>
          <w:sz w:val="22"/>
          <w:szCs w:val="22"/>
        </w:rPr>
      </w:pPr>
    </w:p>
    <w:p w:rsidR="007F7BE5" w:rsidRDefault="007F7BE5" w:rsidP="00AC7C7B">
      <w:pPr>
        <w:spacing w:line="480" w:lineRule="auto"/>
        <w:rPr>
          <w:sz w:val="22"/>
          <w:szCs w:val="22"/>
        </w:rPr>
      </w:pPr>
    </w:p>
    <w:p w:rsidR="007F7BE5" w:rsidRDefault="007F7BE5" w:rsidP="00AC7C7B">
      <w:pPr>
        <w:spacing w:line="480" w:lineRule="auto"/>
        <w:rPr>
          <w:sz w:val="22"/>
          <w:szCs w:val="22"/>
        </w:rPr>
      </w:pPr>
    </w:p>
    <w:tbl>
      <w:tblPr>
        <w:tblW w:w="0" w:type="auto"/>
        <w:jc w:val="center"/>
        <w:tblBorders>
          <w:insideH w:val="single" w:sz="4" w:space="0" w:color="000000" w:themeColor="text1"/>
        </w:tblBorders>
        <w:tblLook w:val="04A0"/>
      </w:tblPr>
      <w:tblGrid>
        <w:gridCol w:w="1165"/>
        <w:gridCol w:w="1571"/>
        <w:gridCol w:w="3850"/>
      </w:tblGrid>
      <w:tr w:rsidR="00AC7C7B" w:rsidTr="00B45C3F">
        <w:trPr>
          <w:jc w:val="center"/>
        </w:trPr>
        <w:tc>
          <w:tcPr>
            <w:tcW w:w="1165" w:type="dxa"/>
          </w:tcPr>
          <w:p w:rsidR="00AC7C7B" w:rsidRPr="00047471" w:rsidRDefault="00AC7C7B" w:rsidP="00B45C3F">
            <w:pPr>
              <w:jc w:val="center"/>
              <w:rPr>
                <w:b/>
                <w:color w:val="FF0000"/>
                <w:sz w:val="18"/>
                <w:szCs w:val="18"/>
              </w:rPr>
            </w:pPr>
            <w:r w:rsidRPr="00047471">
              <w:rPr>
                <w:b/>
                <w:color w:val="FF0000"/>
                <w:sz w:val="18"/>
                <w:szCs w:val="18"/>
              </w:rPr>
              <w:lastRenderedPageBreak/>
              <w:t>Gene name</w:t>
            </w:r>
          </w:p>
        </w:tc>
        <w:tc>
          <w:tcPr>
            <w:tcW w:w="1571" w:type="dxa"/>
          </w:tcPr>
          <w:p w:rsidR="00AC7C7B" w:rsidRPr="00047471" w:rsidRDefault="00AC7C7B" w:rsidP="00B45C3F">
            <w:pPr>
              <w:jc w:val="center"/>
              <w:rPr>
                <w:b/>
                <w:color w:val="FF0000"/>
                <w:sz w:val="18"/>
                <w:szCs w:val="18"/>
              </w:rPr>
            </w:pPr>
            <w:r w:rsidRPr="00047471">
              <w:rPr>
                <w:b/>
                <w:color w:val="FF0000"/>
                <w:sz w:val="18"/>
                <w:szCs w:val="18"/>
              </w:rPr>
              <w:t>Gene alias</w:t>
            </w:r>
          </w:p>
        </w:tc>
        <w:tc>
          <w:tcPr>
            <w:tcW w:w="3850" w:type="dxa"/>
          </w:tcPr>
          <w:p w:rsidR="00AC7C7B" w:rsidRPr="00047471" w:rsidRDefault="00AC7C7B" w:rsidP="00B45C3F">
            <w:pPr>
              <w:jc w:val="center"/>
              <w:rPr>
                <w:b/>
                <w:color w:val="FF0000"/>
                <w:sz w:val="18"/>
                <w:szCs w:val="18"/>
              </w:rPr>
            </w:pPr>
            <w:proofErr w:type="spellStart"/>
            <w:r w:rsidRPr="00047471">
              <w:rPr>
                <w:b/>
                <w:color w:val="FF0000"/>
                <w:sz w:val="18"/>
                <w:szCs w:val="18"/>
              </w:rPr>
              <w:t>ChIP</w:t>
            </w:r>
            <w:proofErr w:type="spellEnd"/>
            <w:r w:rsidRPr="00047471">
              <w:rPr>
                <w:b/>
                <w:color w:val="FF0000"/>
                <w:sz w:val="18"/>
                <w:szCs w:val="18"/>
              </w:rPr>
              <w:t>-chip/Chip-</w:t>
            </w:r>
            <w:proofErr w:type="spellStart"/>
            <w:r w:rsidRPr="00047471">
              <w:rPr>
                <w:b/>
                <w:color w:val="FF0000"/>
                <w:sz w:val="18"/>
                <w:szCs w:val="18"/>
              </w:rPr>
              <w:t>seq</w:t>
            </w:r>
            <w:proofErr w:type="spellEnd"/>
            <w:r w:rsidRPr="00047471">
              <w:rPr>
                <w:b/>
                <w:color w:val="FF0000"/>
                <w:sz w:val="18"/>
                <w:szCs w:val="18"/>
              </w:rPr>
              <w:t xml:space="preserve"> data</w:t>
            </w:r>
          </w:p>
        </w:tc>
      </w:tr>
      <w:tr w:rsidR="00AC7C7B" w:rsidTr="00B45C3F">
        <w:trPr>
          <w:jc w:val="center"/>
        </w:trPr>
        <w:tc>
          <w:tcPr>
            <w:tcW w:w="1165" w:type="dxa"/>
          </w:tcPr>
          <w:p w:rsidR="00AC7C7B" w:rsidRPr="003E1DE8" w:rsidRDefault="00AC7C7B" w:rsidP="00B45C3F">
            <w:pPr>
              <w:jc w:val="center"/>
              <w:rPr>
                <w:sz w:val="18"/>
                <w:szCs w:val="18"/>
              </w:rPr>
            </w:pPr>
            <w:r w:rsidRPr="003E1DE8">
              <w:rPr>
                <w:sz w:val="18"/>
                <w:szCs w:val="18"/>
              </w:rPr>
              <w:t>Bcl6</w:t>
            </w:r>
          </w:p>
        </w:tc>
        <w:tc>
          <w:tcPr>
            <w:tcW w:w="1571" w:type="dxa"/>
          </w:tcPr>
          <w:p w:rsidR="00AC7C7B" w:rsidRPr="003E1DE8" w:rsidRDefault="00AC7C7B" w:rsidP="00B45C3F">
            <w:pPr>
              <w:jc w:val="center"/>
              <w:rPr>
                <w:sz w:val="18"/>
                <w:szCs w:val="18"/>
              </w:rPr>
            </w:pPr>
            <w:r>
              <w:rPr>
                <w:sz w:val="18"/>
                <w:szCs w:val="18"/>
              </w:rPr>
              <w:t>BAZF</w:t>
            </w:r>
          </w:p>
        </w:tc>
        <w:tc>
          <w:tcPr>
            <w:tcW w:w="3850" w:type="dxa"/>
          </w:tcPr>
          <w:p w:rsidR="00AC7C7B" w:rsidRPr="0091067D" w:rsidRDefault="00AC7C7B" w:rsidP="00B45C3F">
            <w:pPr>
              <w:jc w:val="center"/>
              <w:rPr>
                <w:sz w:val="18"/>
                <w:szCs w:val="18"/>
                <w:lang w:val="en-US"/>
              </w:rPr>
            </w:pPr>
            <w:proofErr w:type="spellStart"/>
            <w:r>
              <w:rPr>
                <w:sz w:val="18"/>
                <w:szCs w:val="18"/>
              </w:rPr>
              <w:t>Ranuncolo</w:t>
            </w:r>
            <w:proofErr w:type="spellEnd"/>
            <w:r>
              <w:rPr>
                <w:sz w:val="18"/>
                <w:szCs w:val="18"/>
              </w:rPr>
              <w:t xml:space="preserve"> et al. </w:t>
            </w:r>
            <w:r>
              <w:rPr>
                <w:i/>
                <w:sz w:val="18"/>
                <w:szCs w:val="18"/>
              </w:rPr>
              <w:t xml:space="preserve">Nat </w:t>
            </w:r>
            <w:proofErr w:type="spellStart"/>
            <w:r>
              <w:rPr>
                <w:i/>
                <w:sz w:val="18"/>
                <w:szCs w:val="18"/>
              </w:rPr>
              <w:t>Immunol</w:t>
            </w:r>
            <w:proofErr w:type="spellEnd"/>
            <w:r>
              <w:rPr>
                <w:sz w:val="18"/>
                <w:szCs w:val="18"/>
              </w:rPr>
              <w:t xml:space="preserve"> 2007</w:t>
            </w:r>
            <w:r>
              <w:t xml:space="preserve"> </w:t>
            </w:r>
            <w:r w:rsidRPr="0091067D">
              <w:rPr>
                <w:sz w:val="18"/>
                <w:szCs w:val="18"/>
              </w:rPr>
              <w:t>Jul</w:t>
            </w:r>
            <w:proofErr w:type="gramStart"/>
            <w:r w:rsidRPr="0091067D">
              <w:rPr>
                <w:sz w:val="18"/>
                <w:szCs w:val="18"/>
              </w:rPr>
              <w:t>;8</w:t>
            </w:r>
            <w:proofErr w:type="gramEnd"/>
            <w:r w:rsidRPr="0091067D">
              <w:rPr>
                <w:sz w:val="18"/>
                <w:szCs w:val="18"/>
              </w:rPr>
              <w:t>(7):705-14. PMID: 17558410</w:t>
            </w:r>
            <w:r>
              <w:rPr>
                <w:sz w:val="18"/>
                <w:szCs w:val="18"/>
              </w:rPr>
              <w:t xml:space="preserve">, GEO accession: </w:t>
            </w:r>
            <w:r w:rsidRPr="0091067D">
              <w:rPr>
                <w:sz w:val="18"/>
                <w:szCs w:val="18"/>
              </w:rPr>
              <w:t>GSE7673</w:t>
            </w:r>
          </w:p>
        </w:tc>
      </w:tr>
      <w:tr w:rsidR="00AC7C7B" w:rsidTr="00B45C3F">
        <w:trPr>
          <w:jc w:val="center"/>
        </w:trPr>
        <w:tc>
          <w:tcPr>
            <w:tcW w:w="1165" w:type="dxa"/>
          </w:tcPr>
          <w:p w:rsidR="00AC7C7B" w:rsidRPr="003E1DE8" w:rsidRDefault="00AC7C7B" w:rsidP="00B45C3F">
            <w:pPr>
              <w:jc w:val="center"/>
              <w:rPr>
                <w:sz w:val="18"/>
                <w:szCs w:val="18"/>
              </w:rPr>
            </w:pPr>
            <w:r w:rsidRPr="003E1DE8">
              <w:rPr>
                <w:sz w:val="18"/>
                <w:szCs w:val="18"/>
              </w:rPr>
              <w:t>Hnf4a</w:t>
            </w:r>
          </w:p>
        </w:tc>
        <w:tc>
          <w:tcPr>
            <w:tcW w:w="1571" w:type="dxa"/>
          </w:tcPr>
          <w:p w:rsidR="00AC7C7B" w:rsidRPr="003E1DE8" w:rsidRDefault="00AC7C7B" w:rsidP="00B45C3F">
            <w:pPr>
              <w:jc w:val="center"/>
              <w:rPr>
                <w:sz w:val="18"/>
                <w:szCs w:val="18"/>
              </w:rPr>
            </w:pPr>
            <w:r w:rsidRPr="003E1DE8">
              <w:rPr>
                <w:sz w:val="18"/>
                <w:szCs w:val="18"/>
              </w:rPr>
              <w:t>HNF-4, Hnf4, HNF4 alpha,</w:t>
            </w:r>
            <w:r>
              <w:rPr>
                <w:sz w:val="18"/>
                <w:szCs w:val="18"/>
              </w:rPr>
              <w:t xml:space="preserve"> Hnf4g,</w:t>
            </w:r>
            <w:r w:rsidRPr="003E1DE8">
              <w:rPr>
                <w:sz w:val="18"/>
                <w:szCs w:val="18"/>
              </w:rPr>
              <w:t xml:space="preserve"> MODY1, Nr2a1, Nuclear receptor 2A1, Tcf14, Tcf4</w:t>
            </w:r>
          </w:p>
        </w:tc>
        <w:tc>
          <w:tcPr>
            <w:tcW w:w="3850" w:type="dxa"/>
          </w:tcPr>
          <w:p w:rsidR="00AC7C7B" w:rsidRPr="003E1DE8" w:rsidRDefault="00AC7C7B" w:rsidP="00B45C3F">
            <w:pPr>
              <w:jc w:val="center"/>
              <w:rPr>
                <w:sz w:val="18"/>
                <w:szCs w:val="18"/>
              </w:rPr>
            </w:pPr>
            <w:r>
              <w:rPr>
                <w:sz w:val="18"/>
                <w:szCs w:val="18"/>
              </w:rPr>
              <w:t xml:space="preserve">Nielsen et al. </w:t>
            </w:r>
            <w:r w:rsidRPr="0091067D">
              <w:rPr>
                <w:i/>
                <w:sz w:val="18"/>
                <w:szCs w:val="18"/>
              </w:rPr>
              <w:t>unpublished</w:t>
            </w:r>
            <w:r>
              <w:rPr>
                <w:i/>
                <w:sz w:val="18"/>
                <w:szCs w:val="18"/>
              </w:rPr>
              <w:t>.</w:t>
            </w:r>
            <w:r>
              <w:rPr>
                <w:sz w:val="18"/>
                <w:szCs w:val="18"/>
              </w:rPr>
              <w:t xml:space="preserve"> </w:t>
            </w:r>
            <w:r w:rsidRPr="0091067D">
              <w:rPr>
                <w:sz w:val="18"/>
                <w:szCs w:val="18"/>
              </w:rPr>
              <w:t>GEO</w:t>
            </w:r>
            <w:r>
              <w:rPr>
                <w:sz w:val="18"/>
                <w:szCs w:val="18"/>
              </w:rPr>
              <w:t xml:space="preserve"> accession: </w:t>
            </w:r>
            <w:r w:rsidRPr="0091067D">
              <w:rPr>
                <w:sz w:val="18"/>
                <w:szCs w:val="18"/>
              </w:rPr>
              <w:t>GSE7745</w:t>
            </w:r>
          </w:p>
        </w:tc>
      </w:tr>
      <w:tr w:rsidR="00AC7C7B" w:rsidTr="00B45C3F">
        <w:trPr>
          <w:jc w:val="center"/>
        </w:trPr>
        <w:tc>
          <w:tcPr>
            <w:tcW w:w="1165" w:type="dxa"/>
          </w:tcPr>
          <w:p w:rsidR="00AC7C7B" w:rsidRPr="003E1DE8" w:rsidRDefault="00AC7C7B" w:rsidP="00B45C3F">
            <w:pPr>
              <w:jc w:val="center"/>
              <w:rPr>
                <w:sz w:val="18"/>
                <w:szCs w:val="18"/>
              </w:rPr>
            </w:pPr>
            <w:proofErr w:type="spellStart"/>
            <w:r w:rsidRPr="003E1DE8">
              <w:rPr>
                <w:sz w:val="18"/>
                <w:szCs w:val="18"/>
              </w:rPr>
              <w:t>Myb</w:t>
            </w:r>
            <w:proofErr w:type="spellEnd"/>
          </w:p>
        </w:tc>
        <w:tc>
          <w:tcPr>
            <w:tcW w:w="1571" w:type="dxa"/>
          </w:tcPr>
          <w:p w:rsidR="00AC7C7B" w:rsidRPr="003E1DE8" w:rsidRDefault="00AC7C7B" w:rsidP="00B45C3F">
            <w:pPr>
              <w:jc w:val="center"/>
              <w:rPr>
                <w:sz w:val="18"/>
                <w:szCs w:val="18"/>
                <w:lang w:val="en-US"/>
              </w:rPr>
            </w:pPr>
            <w:r>
              <w:rPr>
                <w:sz w:val="18"/>
                <w:szCs w:val="18"/>
              </w:rPr>
              <w:t>c-</w:t>
            </w:r>
            <w:proofErr w:type="spellStart"/>
            <w:r>
              <w:rPr>
                <w:sz w:val="18"/>
                <w:szCs w:val="18"/>
              </w:rPr>
              <w:t>myb</w:t>
            </w:r>
            <w:proofErr w:type="spellEnd"/>
            <w:r>
              <w:rPr>
                <w:sz w:val="18"/>
                <w:szCs w:val="18"/>
              </w:rPr>
              <w:t>, v-</w:t>
            </w:r>
            <w:proofErr w:type="spellStart"/>
            <w:r>
              <w:rPr>
                <w:sz w:val="18"/>
                <w:szCs w:val="18"/>
              </w:rPr>
              <w:t>myb</w:t>
            </w:r>
            <w:proofErr w:type="spellEnd"/>
            <w:r>
              <w:rPr>
                <w:sz w:val="18"/>
                <w:szCs w:val="18"/>
              </w:rPr>
              <w:t>,</w:t>
            </w:r>
            <w:r w:rsidRPr="003E1DE8">
              <w:rPr>
                <w:sz w:val="18"/>
                <w:szCs w:val="18"/>
              </w:rPr>
              <w:t xml:space="preserve"> </w:t>
            </w:r>
            <w:proofErr w:type="spellStart"/>
            <w:r w:rsidRPr="003E1DE8">
              <w:rPr>
                <w:sz w:val="18"/>
                <w:szCs w:val="18"/>
              </w:rPr>
              <w:t>myeloblastosis</w:t>
            </w:r>
            <w:proofErr w:type="spellEnd"/>
            <w:r w:rsidRPr="003E1DE8">
              <w:rPr>
                <w:sz w:val="18"/>
                <w:szCs w:val="18"/>
              </w:rPr>
              <w:t xml:space="preserve"> </w:t>
            </w:r>
            <w:proofErr w:type="spellStart"/>
            <w:r>
              <w:rPr>
                <w:sz w:val="18"/>
                <w:szCs w:val="18"/>
              </w:rPr>
              <w:t>oncogene</w:t>
            </w:r>
            <w:proofErr w:type="spellEnd"/>
            <w:r>
              <w:rPr>
                <w:sz w:val="18"/>
                <w:szCs w:val="18"/>
              </w:rPr>
              <w:t xml:space="preserve">, </w:t>
            </w:r>
            <w:r w:rsidRPr="003E1DE8">
              <w:rPr>
                <w:sz w:val="18"/>
                <w:szCs w:val="18"/>
              </w:rPr>
              <w:t>Mybl1, Mybl2, A-</w:t>
            </w:r>
            <w:proofErr w:type="spellStart"/>
            <w:r w:rsidRPr="003E1DE8">
              <w:rPr>
                <w:sz w:val="18"/>
                <w:szCs w:val="18"/>
              </w:rPr>
              <w:t>Myb</w:t>
            </w:r>
            <w:proofErr w:type="spellEnd"/>
            <w:r w:rsidRPr="003E1DE8">
              <w:rPr>
                <w:sz w:val="18"/>
                <w:szCs w:val="18"/>
              </w:rPr>
              <w:t>, B-</w:t>
            </w:r>
            <w:proofErr w:type="spellStart"/>
            <w:r w:rsidRPr="003E1DE8">
              <w:rPr>
                <w:sz w:val="18"/>
                <w:szCs w:val="18"/>
              </w:rPr>
              <w:t>myb</w:t>
            </w:r>
            <w:proofErr w:type="spellEnd"/>
          </w:p>
        </w:tc>
        <w:tc>
          <w:tcPr>
            <w:tcW w:w="3850" w:type="dxa"/>
          </w:tcPr>
          <w:p w:rsidR="00AC7C7B" w:rsidRPr="0091067D" w:rsidRDefault="00AC7C7B" w:rsidP="00B45C3F">
            <w:pPr>
              <w:jc w:val="center"/>
              <w:rPr>
                <w:sz w:val="18"/>
                <w:szCs w:val="18"/>
              </w:rPr>
            </w:pPr>
            <w:proofErr w:type="spellStart"/>
            <w:r>
              <w:rPr>
                <w:sz w:val="18"/>
                <w:szCs w:val="18"/>
              </w:rPr>
              <w:t>Georlette</w:t>
            </w:r>
            <w:proofErr w:type="spellEnd"/>
            <w:r>
              <w:rPr>
                <w:sz w:val="18"/>
                <w:szCs w:val="18"/>
              </w:rPr>
              <w:t xml:space="preserve"> et al. </w:t>
            </w:r>
            <w:r>
              <w:rPr>
                <w:i/>
                <w:sz w:val="18"/>
                <w:szCs w:val="18"/>
              </w:rPr>
              <w:t>Genes Dev</w:t>
            </w:r>
            <w:r>
              <w:rPr>
                <w:sz w:val="18"/>
                <w:szCs w:val="18"/>
              </w:rPr>
              <w:t xml:space="preserve"> 2007 </w:t>
            </w:r>
            <w:r w:rsidRPr="006D71DA">
              <w:rPr>
                <w:sz w:val="18"/>
                <w:szCs w:val="18"/>
              </w:rPr>
              <w:t>Nov 15</w:t>
            </w:r>
            <w:proofErr w:type="gramStart"/>
            <w:r w:rsidRPr="006D71DA">
              <w:rPr>
                <w:sz w:val="18"/>
                <w:szCs w:val="18"/>
              </w:rPr>
              <w:t>;21</w:t>
            </w:r>
            <w:proofErr w:type="gramEnd"/>
            <w:r w:rsidRPr="006D71DA">
              <w:rPr>
                <w:sz w:val="18"/>
                <w:szCs w:val="18"/>
              </w:rPr>
              <w:t>(22):2880-96. PMID: 17978103</w:t>
            </w:r>
            <w:r>
              <w:rPr>
                <w:sz w:val="18"/>
                <w:szCs w:val="18"/>
              </w:rPr>
              <w:t xml:space="preserve">, GEO accession: </w:t>
            </w:r>
            <w:r w:rsidRPr="006D71DA">
              <w:rPr>
                <w:sz w:val="18"/>
                <w:szCs w:val="18"/>
              </w:rPr>
              <w:t>GSE9087</w:t>
            </w:r>
          </w:p>
        </w:tc>
      </w:tr>
      <w:tr w:rsidR="00AC7C7B" w:rsidTr="00B45C3F">
        <w:trPr>
          <w:jc w:val="center"/>
        </w:trPr>
        <w:tc>
          <w:tcPr>
            <w:tcW w:w="1165" w:type="dxa"/>
          </w:tcPr>
          <w:p w:rsidR="00AC7C7B" w:rsidRPr="003E1DE8" w:rsidRDefault="00AC7C7B" w:rsidP="00B45C3F">
            <w:pPr>
              <w:jc w:val="center"/>
              <w:rPr>
                <w:sz w:val="18"/>
                <w:szCs w:val="18"/>
              </w:rPr>
            </w:pPr>
            <w:r w:rsidRPr="003E1DE8">
              <w:rPr>
                <w:sz w:val="18"/>
                <w:szCs w:val="18"/>
              </w:rPr>
              <w:t>Nkx3-1</w:t>
            </w:r>
          </w:p>
        </w:tc>
        <w:tc>
          <w:tcPr>
            <w:tcW w:w="1571" w:type="dxa"/>
          </w:tcPr>
          <w:p w:rsidR="00AC7C7B" w:rsidRPr="003E1DE8" w:rsidRDefault="00AC7C7B" w:rsidP="00B45C3F">
            <w:pPr>
              <w:jc w:val="center"/>
              <w:rPr>
                <w:sz w:val="18"/>
                <w:szCs w:val="18"/>
                <w:lang w:val="en-US"/>
              </w:rPr>
            </w:pPr>
            <w:r w:rsidRPr="003E1DE8">
              <w:rPr>
                <w:sz w:val="18"/>
                <w:szCs w:val="18"/>
              </w:rPr>
              <w:t xml:space="preserve">bagpipe, </w:t>
            </w:r>
            <w:proofErr w:type="spellStart"/>
            <w:r w:rsidRPr="003E1DE8">
              <w:rPr>
                <w:sz w:val="18"/>
                <w:szCs w:val="18"/>
              </w:rPr>
              <w:t>Bax</w:t>
            </w:r>
            <w:proofErr w:type="spellEnd"/>
            <w:r w:rsidRPr="003E1DE8">
              <w:rPr>
                <w:sz w:val="18"/>
                <w:szCs w:val="18"/>
              </w:rPr>
              <w:t>, Nkx-3.1, NKX3.1, NKX3A</w:t>
            </w:r>
            <w:r>
              <w:rPr>
                <w:sz w:val="18"/>
                <w:szCs w:val="18"/>
              </w:rPr>
              <w:t xml:space="preserve">, </w:t>
            </w:r>
            <w:r w:rsidRPr="003E1DE8">
              <w:rPr>
                <w:sz w:val="18"/>
                <w:szCs w:val="18"/>
              </w:rPr>
              <w:t>Nkx2-1, Nkx2-4, Nkx2-2, Nkx2-9, Nkx2-3, Nkx2-5, Nkx2-6, Nkx3-1</w:t>
            </w:r>
          </w:p>
        </w:tc>
        <w:tc>
          <w:tcPr>
            <w:tcW w:w="3850" w:type="dxa"/>
          </w:tcPr>
          <w:p w:rsidR="00AC7C7B" w:rsidRPr="006D71DA" w:rsidRDefault="00AC7C7B" w:rsidP="00B45C3F">
            <w:pPr>
              <w:jc w:val="center"/>
              <w:rPr>
                <w:sz w:val="18"/>
                <w:szCs w:val="18"/>
              </w:rPr>
            </w:pPr>
            <w:proofErr w:type="spellStart"/>
            <w:r>
              <w:rPr>
                <w:sz w:val="18"/>
                <w:szCs w:val="18"/>
              </w:rPr>
              <w:t>Jakobsen</w:t>
            </w:r>
            <w:proofErr w:type="spellEnd"/>
            <w:r>
              <w:rPr>
                <w:sz w:val="18"/>
                <w:szCs w:val="18"/>
              </w:rPr>
              <w:t xml:space="preserve"> et al. </w:t>
            </w:r>
            <w:r>
              <w:rPr>
                <w:i/>
                <w:sz w:val="18"/>
                <w:szCs w:val="18"/>
              </w:rPr>
              <w:t>Genes Dev</w:t>
            </w:r>
            <w:r>
              <w:rPr>
                <w:sz w:val="18"/>
                <w:szCs w:val="18"/>
              </w:rPr>
              <w:t xml:space="preserve"> 2007 Oct 1</w:t>
            </w:r>
            <w:proofErr w:type="gramStart"/>
            <w:r>
              <w:rPr>
                <w:sz w:val="18"/>
                <w:szCs w:val="18"/>
              </w:rPr>
              <w:t>;21</w:t>
            </w:r>
            <w:proofErr w:type="gramEnd"/>
            <w:r>
              <w:rPr>
                <w:sz w:val="18"/>
                <w:szCs w:val="18"/>
              </w:rPr>
              <w:t>(19):2448-60. PMID:</w:t>
            </w:r>
            <w:r>
              <w:t xml:space="preserve"> </w:t>
            </w:r>
            <w:r w:rsidRPr="006D71DA">
              <w:rPr>
                <w:sz w:val="18"/>
                <w:szCs w:val="18"/>
              </w:rPr>
              <w:t>17908931</w:t>
            </w:r>
            <w:r>
              <w:rPr>
                <w:sz w:val="18"/>
                <w:szCs w:val="18"/>
              </w:rPr>
              <w:t xml:space="preserve">, </w:t>
            </w:r>
            <w:proofErr w:type="spellStart"/>
            <w:r>
              <w:rPr>
                <w:sz w:val="18"/>
                <w:szCs w:val="18"/>
              </w:rPr>
              <w:t>ArrayExpress</w:t>
            </w:r>
            <w:proofErr w:type="spellEnd"/>
            <w:r>
              <w:rPr>
                <w:sz w:val="18"/>
                <w:szCs w:val="18"/>
              </w:rPr>
              <w:t xml:space="preserve"> ID: </w:t>
            </w:r>
            <w:r w:rsidRPr="006D71DA">
              <w:rPr>
                <w:sz w:val="18"/>
                <w:szCs w:val="18"/>
              </w:rPr>
              <w:t>E-TABM-247</w:t>
            </w:r>
          </w:p>
        </w:tc>
      </w:tr>
      <w:tr w:rsidR="00AC7C7B" w:rsidTr="00B45C3F">
        <w:trPr>
          <w:jc w:val="center"/>
        </w:trPr>
        <w:tc>
          <w:tcPr>
            <w:tcW w:w="1165" w:type="dxa"/>
          </w:tcPr>
          <w:p w:rsidR="00AC7C7B" w:rsidRPr="003E1DE8" w:rsidRDefault="00AC7C7B" w:rsidP="00B45C3F">
            <w:pPr>
              <w:jc w:val="center"/>
              <w:rPr>
                <w:sz w:val="18"/>
                <w:szCs w:val="18"/>
              </w:rPr>
            </w:pPr>
            <w:r w:rsidRPr="003E1DE8">
              <w:rPr>
                <w:sz w:val="18"/>
                <w:szCs w:val="18"/>
              </w:rPr>
              <w:t>Sox21</w:t>
            </w:r>
          </w:p>
        </w:tc>
        <w:tc>
          <w:tcPr>
            <w:tcW w:w="1571" w:type="dxa"/>
          </w:tcPr>
          <w:p w:rsidR="00AC7C7B" w:rsidRPr="003E1DE8" w:rsidRDefault="00AC7C7B" w:rsidP="00B45C3F">
            <w:pPr>
              <w:jc w:val="center"/>
              <w:rPr>
                <w:sz w:val="18"/>
                <w:szCs w:val="18"/>
                <w:lang w:val="en-US"/>
              </w:rPr>
            </w:pPr>
            <w:r w:rsidRPr="003E1DE8">
              <w:rPr>
                <w:sz w:val="18"/>
                <w:szCs w:val="18"/>
              </w:rPr>
              <w:t>Sox25</w:t>
            </w:r>
            <w:r>
              <w:rPr>
                <w:sz w:val="18"/>
                <w:szCs w:val="18"/>
              </w:rPr>
              <w:t>, Sox2, Sox3</w:t>
            </w:r>
          </w:p>
          <w:p w:rsidR="00AC7C7B" w:rsidRPr="003E1DE8" w:rsidRDefault="00AC7C7B" w:rsidP="00B45C3F">
            <w:pPr>
              <w:jc w:val="center"/>
              <w:rPr>
                <w:sz w:val="18"/>
                <w:szCs w:val="18"/>
              </w:rPr>
            </w:pPr>
          </w:p>
        </w:tc>
        <w:tc>
          <w:tcPr>
            <w:tcW w:w="3850" w:type="dxa"/>
          </w:tcPr>
          <w:p w:rsidR="00AC7C7B" w:rsidRPr="003E1DE8" w:rsidRDefault="00AC7C7B" w:rsidP="00B45C3F">
            <w:pPr>
              <w:jc w:val="center"/>
              <w:rPr>
                <w:sz w:val="18"/>
                <w:szCs w:val="18"/>
              </w:rPr>
            </w:pPr>
            <w:r>
              <w:rPr>
                <w:sz w:val="18"/>
                <w:szCs w:val="18"/>
              </w:rPr>
              <w:t xml:space="preserve">Chen et al. </w:t>
            </w:r>
            <w:r w:rsidRPr="006D71DA">
              <w:rPr>
                <w:i/>
                <w:sz w:val="18"/>
                <w:szCs w:val="18"/>
              </w:rPr>
              <w:t xml:space="preserve">Cell </w:t>
            </w:r>
            <w:r w:rsidRPr="006D71DA">
              <w:rPr>
                <w:sz w:val="18"/>
                <w:szCs w:val="18"/>
              </w:rPr>
              <w:t>2008 Jun 13</w:t>
            </w:r>
            <w:proofErr w:type="gramStart"/>
            <w:r w:rsidRPr="006D71DA">
              <w:rPr>
                <w:sz w:val="18"/>
                <w:szCs w:val="18"/>
              </w:rPr>
              <w:t>;133</w:t>
            </w:r>
            <w:proofErr w:type="gramEnd"/>
            <w:r w:rsidRPr="006D71DA">
              <w:rPr>
                <w:sz w:val="18"/>
                <w:szCs w:val="18"/>
              </w:rPr>
              <w:t>(6):1106-17. PMID: 18555785</w:t>
            </w:r>
            <w:r>
              <w:rPr>
                <w:sz w:val="18"/>
                <w:szCs w:val="18"/>
              </w:rPr>
              <w:t xml:space="preserve">, GEO accession: </w:t>
            </w:r>
            <w:r w:rsidRPr="006D71DA">
              <w:rPr>
                <w:sz w:val="18"/>
                <w:szCs w:val="18"/>
              </w:rPr>
              <w:t>GSE11431</w:t>
            </w:r>
          </w:p>
        </w:tc>
      </w:tr>
      <w:tr w:rsidR="00AC7C7B" w:rsidTr="00B45C3F">
        <w:trPr>
          <w:jc w:val="center"/>
        </w:trPr>
        <w:tc>
          <w:tcPr>
            <w:tcW w:w="1165" w:type="dxa"/>
          </w:tcPr>
          <w:p w:rsidR="00AC7C7B" w:rsidRPr="003E1DE8" w:rsidRDefault="00AC7C7B" w:rsidP="00B45C3F">
            <w:pPr>
              <w:jc w:val="center"/>
              <w:rPr>
                <w:sz w:val="18"/>
                <w:szCs w:val="18"/>
              </w:rPr>
            </w:pPr>
            <w:proofErr w:type="spellStart"/>
            <w:r w:rsidRPr="003E1DE8">
              <w:rPr>
                <w:sz w:val="18"/>
                <w:szCs w:val="18"/>
              </w:rPr>
              <w:t>Srf</w:t>
            </w:r>
            <w:proofErr w:type="spellEnd"/>
          </w:p>
        </w:tc>
        <w:tc>
          <w:tcPr>
            <w:tcW w:w="1571" w:type="dxa"/>
          </w:tcPr>
          <w:p w:rsidR="00AC7C7B" w:rsidRPr="003E1DE8" w:rsidRDefault="00AC7C7B" w:rsidP="00B45C3F">
            <w:pPr>
              <w:jc w:val="center"/>
              <w:rPr>
                <w:sz w:val="18"/>
                <w:szCs w:val="18"/>
              </w:rPr>
            </w:pPr>
            <w:r>
              <w:rPr>
                <w:sz w:val="18"/>
                <w:szCs w:val="18"/>
              </w:rPr>
              <w:t>N/A</w:t>
            </w:r>
          </w:p>
        </w:tc>
        <w:tc>
          <w:tcPr>
            <w:tcW w:w="3850" w:type="dxa"/>
          </w:tcPr>
          <w:p w:rsidR="00AC7C7B" w:rsidRPr="003E1DE8" w:rsidRDefault="00AC7C7B" w:rsidP="00B45C3F">
            <w:pPr>
              <w:jc w:val="center"/>
              <w:rPr>
                <w:sz w:val="18"/>
                <w:szCs w:val="18"/>
              </w:rPr>
            </w:pPr>
            <w:r>
              <w:rPr>
                <w:sz w:val="18"/>
                <w:szCs w:val="18"/>
              </w:rPr>
              <w:t xml:space="preserve">Cooper et al. </w:t>
            </w:r>
            <w:r w:rsidRPr="006D71DA">
              <w:rPr>
                <w:i/>
                <w:sz w:val="18"/>
                <w:szCs w:val="18"/>
              </w:rPr>
              <w:t>Genome Res</w:t>
            </w:r>
            <w:r w:rsidRPr="006D71DA">
              <w:rPr>
                <w:sz w:val="18"/>
                <w:szCs w:val="18"/>
              </w:rPr>
              <w:t xml:space="preserve"> 2007 Feb</w:t>
            </w:r>
            <w:proofErr w:type="gramStart"/>
            <w:r w:rsidRPr="006D71DA">
              <w:rPr>
                <w:sz w:val="18"/>
                <w:szCs w:val="18"/>
              </w:rPr>
              <w:t>;17</w:t>
            </w:r>
            <w:proofErr w:type="gramEnd"/>
            <w:r w:rsidRPr="006D71DA">
              <w:rPr>
                <w:sz w:val="18"/>
                <w:szCs w:val="18"/>
              </w:rPr>
              <w:t>(2):136-44. PMID: 17200232</w:t>
            </w:r>
            <w:r>
              <w:rPr>
                <w:sz w:val="18"/>
                <w:szCs w:val="18"/>
              </w:rPr>
              <w:t xml:space="preserve">, GEO accession: </w:t>
            </w:r>
            <w:r w:rsidRPr="006D71DA">
              <w:rPr>
                <w:sz w:val="18"/>
                <w:szCs w:val="18"/>
              </w:rPr>
              <w:t>GSE5998</w:t>
            </w:r>
          </w:p>
        </w:tc>
      </w:tr>
    </w:tbl>
    <w:p w:rsidR="00A44F08" w:rsidRDefault="00A44F08" w:rsidP="00A44F08">
      <w:pPr>
        <w:rPr>
          <w:sz w:val="22"/>
          <w:szCs w:val="22"/>
        </w:rPr>
      </w:pPr>
    </w:p>
    <w:p w:rsidR="00A44F08" w:rsidRPr="00A44F08" w:rsidRDefault="00A44F08" w:rsidP="00A44F08">
      <w:pPr>
        <w:spacing w:line="480" w:lineRule="auto"/>
        <w:rPr>
          <w:b/>
          <w:sz w:val="16"/>
          <w:szCs w:val="16"/>
        </w:rPr>
      </w:pPr>
      <w:r>
        <w:rPr>
          <w:b/>
          <w:sz w:val="16"/>
          <w:szCs w:val="16"/>
        </w:rPr>
        <w:t>TABLE 3.3 LIST OF TFS WITH SECONDARY MOTIFS FOR WHICH CHIP-CHIP DATA WAS AVAILABLE FOR ANALYSIS.</w:t>
      </w:r>
    </w:p>
    <w:p w:rsidR="00F05BCD" w:rsidRDefault="00AC7C7B" w:rsidP="00956302">
      <w:pPr>
        <w:spacing w:line="480" w:lineRule="auto"/>
        <w:ind w:firstLine="720"/>
        <w:contextualSpacing/>
        <w:rPr>
          <w:sz w:val="22"/>
          <w:szCs w:val="22"/>
        </w:rPr>
      </w:pPr>
      <w:r>
        <w:rPr>
          <w:sz w:val="22"/>
          <w:szCs w:val="22"/>
        </w:rPr>
        <w:t xml:space="preserve">In all cases, I observed an enrichment of primary and/or secondary motifs nearby regions bound </w:t>
      </w:r>
      <w:r>
        <w:rPr>
          <w:i/>
          <w:sz w:val="22"/>
          <w:szCs w:val="22"/>
        </w:rPr>
        <w:t>in vivo</w:t>
      </w:r>
      <w:r>
        <w:rPr>
          <w:sz w:val="22"/>
          <w:szCs w:val="22"/>
        </w:rPr>
        <w:t>, peaking at or near the center (</w:t>
      </w:r>
      <w:r w:rsidRPr="004F2CD0">
        <w:rPr>
          <w:sz w:val="22"/>
          <w:szCs w:val="22"/>
          <w:highlight w:val="yellow"/>
        </w:rPr>
        <w:t>Figure 3.</w:t>
      </w:r>
      <w:r w:rsidR="00A44F08" w:rsidRPr="004F2CD0">
        <w:rPr>
          <w:sz w:val="22"/>
          <w:szCs w:val="22"/>
          <w:highlight w:val="yellow"/>
        </w:rPr>
        <w:t>2</w:t>
      </w:r>
      <w:r w:rsidR="007F7BE5" w:rsidRPr="007F7BE5">
        <w:rPr>
          <w:sz w:val="22"/>
          <w:szCs w:val="22"/>
          <w:highlight w:val="yellow"/>
        </w:rPr>
        <w:t>3</w:t>
      </w:r>
      <w:r>
        <w:rPr>
          <w:sz w:val="22"/>
          <w:szCs w:val="22"/>
        </w:rPr>
        <w:t xml:space="preserve">). </w:t>
      </w:r>
      <w:r w:rsidRPr="00FD7C9B">
        <w:rPr>
          <w:sz w:val="22"/>
          <w:szCs w:val="22"/>
        </w:rPr>
        <w:t xml:space="preserve">For two of these TFs, the regions bound by Hnf4a and Bcl6 were enriched for matches to 8-mers corresponding to the primary motif as well as the secondary motif, with the greatest enrichment toward the centres of the bound region </w:t>
      </w:r>
      <w:r w:rsidRPr="00A44F08">
        <w:rPr>
          <w:sz w:val="22"/>
          <w:szCs w:val="22"/>
          <w:highlight w:val="yellow"/>
        </w:rPr>
        <w:t>(Figure</w:t>
      </w:r>
      <w:r w:rsidR="00F338B3">
        <w:rPr>
          <w:sz w:val="22"/>
          <w:szCs w:val="22"/>
          <w:highlight w:val="yellow"/>
        </w:rPr>
        <w:t>s</w:t>
      </w:r>
      <w:r w:rsidRPr="00A44F08">
        <w:rPr>
          <w:sz w:val="22"/>
          <w:szCs w:val="22"/>
          <w:highlight w:val="yellow"/>
        </w:rPr>
        <w:t xml:space="preserve"> 3.</w:t>
      </w:r>
      <w:r w:rsidR="00A44F08" w:rsidRPr="00A44F08">
        <w:rPr>
          <w:sz w:val="22"/>
          <w:szCs w:val="22"/>
          <w:highlight w:val="yellow"/>
        </w:rPr>
        <w:t>2</w:t>
      </w:r>
      <w:r w:rsidR="007F7BE5">
        <w:rPr>
          <w:sz w:val="22"/>
          <w:szCs w:val="22"/>
          <w:highlight w:val="yellow"/>
        </w:rPr>
        <w:t>4</w:t>
      </w:r>
      <w:r w:rsidR="00F338B3">
        <w:rPr>
          <w:sz w:val="22"/>
          <w:szCs w:val="22"/>
          <w:highlight w:val="yellow"/>
        </w:rPr>
        <w:t>a and b</w:t>
      </w:r>
      <w:r w:rsidRPr="00A44F08">
        <w:rPr>
          <w:sz w:val="22"/>
          <w:szCs w:val="22"/>
          <w:highlight w:val="yellow"/>
        </w:rPr>
        <w:t>)</w:t>
      </w:r>
      <w:r w:rsidRPr="00FD7C9B">
        <w:rPr>
          <w:sz w:val="22"/>
          <w:szCs w:val="22"/>
        </w:rPr>
        <w:t xml:space="preserve">. Hnf4a secondary motif 8-mers are enriched even among those Hnf4a-bound </w:t>
      </w:r>
    </w:p>
    <w:p w:rsidR="00F05BCD" w:rsidRDefault="004F2CD0">
      <w:pPr>
        <w:jc w:val="left"/>
        <w:rPr>
          <w:sz w:val="22"/>
          <w:szCs w:val="22"/>
        </w:rPr>
      </w:pPr>
      <w:r>
        <w:rPr>
          <w:noProof/>
          <w:sz w:val="22"/>
          <w:szCs w:val="22"/>
          <w:lang w:val="en-US" w:bidi="ar-SA"/>
        </w:rPr>
        <w:lastRenderedPageBreak/>
        <w:drawing>
          <wp:inline distT="0" distB="0" distL="0" distR="0">
            <wp:extent cx="5524500" cy="5753100"/>
            <wp:effectExtent l="0" t="0" r="0" b="0"/>
            <wp:docPr id="20" name="Picture 9" descr="C:\Users\Esther\Documents\My Dropbox\Thesis\figures\chapter3\Fig3.22_PBM_ChIP_scan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ther\Documents\My Dropbox\Thesis\figures\chapter3\Fig3.22_PBM_ChIP_scans.tif"/>
                    <pic:cNvPicPr>
                      <a:picLocks noChangeAspect="1" noChangeArrowheads="1"/>
                    </pic:cNvPicPr>
                  </pic:nvPicPr>
                  <pic:blipFill>
                    <a:blip r:embed="rId29" cstate="print"/>
                    <a:srcRect/>
                    <a:stretch>
                      <a:fillRect/>
                    </a:stretch>
                  </pic:blipFill>
                  <pic:spPr bwMode="auto">
                    <a:xfrm>
                      <a:off x="0" y="0"/>
                      <a:ext cx="5524500" cy="5753100"/>
                    </a:xfrm>
                    <a:prstGeom prst="rect">
                      <a:avLst/>
                    </a:prstGeom>
                    <a:noFill/>
                    <a:ln w="9525">
                      <a:noFill/>
                      <a:miter lim="800000"/>
                      <a:headEnd/>
                      <a:tailEnd/>
                    </a:ln>
                  </pic:spPr>
                </pic:pic>
              </a:graphicData>
            </a:graphic>
          </wp:inline>
        </w:drawing>
      </w:r>
    </w:p>
    <w:p w:rsidR="00F05BCD" w:rsidRPr="00F05BCD" w:rsidRDefault="00F05BCD" w:rsidP="004F2CD0">
      <w:pPr>
        <w:rPr>
          <w:b/>
          <w:sz w:val="16"/>
          <w:szCs w:val="16"/>
        </w:rPr>
      </w:pPr>
      <w:r>
        <w:rPr>
          <w:b/>
          <w:sz w:val="16"/>
          <w:szCs w:val="16"/>
        </w:rPr>
        <w:t>FIGURE 3.2</w:t>
      </w:r>
      <w:r w:rsidR="007F7BE5">
        <w:rPr>
          <w:b/>
          <w:sz w:val="16"/>
          <w:szCs w:val="16"/>
        </w:rPr>
        <w:t>3</w:t>
      </w:r>
      <w:r>
        <w:rPr>
          <w:b/>
          <w:sz w:val="16"/>
          <w:szCs w:val="16"/>
        </w:rPr>
        <w:t xml:space="preserve"> RELATIVE ENRICHMENT OF K-MERS CORRESPONDING TO PRIMARY VERSUS SECONDAY SEED-AND-WOBBLE MOTIFS WITHIN BOUND GENOMIC REGIONS IN CHIP-CHIP DATA AS COMPARED TO RANDOMLY-SELECTED GENOMIC SEQUENCES. SEE SECTION 3.4.7FOR METHODS. CHIP-CHIP DATA SOURCES AND GEO ACCESSION NUMBERS ARE AS FOUND IN TABLE 3.2. NUMBERS IN RED INDICATE</w:t>
      </w:r>
      <w:r w:rsidR="004F2CD0">
        <w:rPr>
          <w:b/>
          <w:sz w:val="16"/>
          <w:szCs w:val="16"/>
        </w:rPr>
        <w:t xml:space="preserve"> NUMBER OF 8-MERS AT THE SCORE THRESHOLD SCANNED. SEED-AND-WOBBLE PRIMARY AND SECONDARY SEQUENCE LOGOS ARE SHOWN ABOVE EACH PLOT. SCAN FOR K-MERS IN THE SRF CHIP-CHIP DATA IS ADDITIONALLY SHOWN AT KNOWN CARG BOXES AS DEFINED BY COOPER ET AL. (2007).</w:t>
      </w:r>
    </w:p>
    <w:p w:rsidR="00956302" w:rsidRDefault="00956302" w:rsidP="00956302">
      <w:pPr>
        <w:spacing w:line="480" w:lineRule="auto"/>
        <w:ind w:firstLine="720"/>
        <w:contextualSpacing/>
        <w:rPr>
          <w:sz w:val="22"/>
          <w:szCs w:val="22"/>
        </w:rPr>
      </w:pPr>
    </w:p>
    <w:p w:rsidR="00AC7C7B" w:rsidRDefault="00F338B3" w:rsidP="009A7770">
      <w:pPr>
        <w:spacing w:after="0"/>
        <w:ind w:firstLine="720"/>
        <w:contextualSpacing/>
        <w:jc w:val="left"/>
        <w:rPr>
          <w:sz w:val="22"/>
          <w:szCs w:val="22"/>
        </w:rPr>
      </w:pPr>
      <w:r>
        <w:rPr>
          <w:noProof/>
          <w:sz w:val="22"/>
          <w:szCs w:val="22"/>
          <w:lang w:val="en-US" w:bidi="ar-SA"/>
        </w:rPr>
        <w:lastRenderedPageBreak/>
        <w:drawing>
          <wp:anchor distT="0" distB="0" distL="114300" distR="114300" simplePos="0" relativeHeight="251665408" behindDoc="0" locked="0" layoutInCell="1" allowOverlap="1">
            <wp:simplePos x="1619250" y="914400"/>
            <wp:positionH relativeFrom="page">
              <wp:align>center</wp:align>
            </wp:positionH>
            <wp:positionV relativeFrom="paragraph">
              <wp:posOffset>0</wp:posOffset>
            </wp:positionV>
            <wp:extent cx="5257800" cy="3343275"/>
            <wp:effectExtent l="19050" t="0" r="0" b="0"/>
            <wp:wrapTopAndBottom/>
            <wp:docPr id="12" name="Picture 3" descr="C:\Users\Esther\Documents\My Dropbox\Thesis\figures\chapter3\badis_et_al_2009_Hnf4a_ChI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her\Documents\My Dropbox\Thesis\figures\chapter3\badis_et_al_2009_Hnf4a_ChIP.tiff"/>
                    <pic:cNvPicPr>
                      <a:picLocks noChangeAspect="1" noChangeArrowheads="1"/>
                    </pic:cNvPicPr>
                  </pic:nvPicPr>
                  <pic:blipFill>
                    <a:blip r:embed="rId30" cstate="print"/>
                    <a:srcRect l="11167" t="6057" r="10833" b="55541"/>
                    <a:stretch>
                      <a:fillRect/>
                    </a:stretch>
                  </pic:blipFill>
                  <pic:spPr bwMode="auto">
                    <a:xfrm>
                      <a:off x="0" y="0"/>
                      <a:ext cx="5257800" cy="3343275"/>
                    </a:xfrm>
                    <a:prstGeom prst="rect">
                      <a:avLst/>
                    </a:prstGeom>
                    <a:noFill/>
                    <a:ln w="9525">
                      <a:noFill/>
                      <a:miter lim="800000"/>
                      <a:headEnd/>
                      <a:tailEnd/>
                    </a:ln>
                  </pic:spPr>
                </pic:pic>
              </a:graphicData>
            </a:graphic>
          </wp:anchor>
        </w:drawing>
      </w:r>
    </w:p>
    <w:p w:rsidR="009A7770" w:rsidRDefault="00956302" w:rsidP="009A7770">
      <w:pPr>
        <w:spacing w:after="0"/>
        <w:contextualSpacing/>
        <w:rPr>
          <w:b/>
          <w:sz w:val="16"/>
          <w:szCs w:val="16"/>
        </w:rPr>
      </w:pPr>
      <w:r>
        <w:rPr>
          <w:noProof/>
          <w:sz w:val="22"/>
          <w:szCs w:val="22"/>
          <w:lang w:val="en-US" w:bidi="ar-SA"/>
        </w:rPr>
        <w:drawing>
          <wp:anchor distT="0" distB="0" distL="114300" distR="114300" simplePos="0" relativeHeight="251664384" behindDoc="0" locked="0" layoutInCell="1" allowOverlap="1">
            <wp:simplePos x="1619250" y="4429125"/>
            <wp:positionH relativeFrom="page">
              <wp:align>center</wp:align>
            </wp:positionH>
            <wp:positionV relativeFrom="paragraph">
              <wp:posOffset>0</wp:posOffset>
            </wp:positionV>
            <wp:extent cx="5219700" cy="3371850"/>
            <wp:effectExtent l="19050" t="0" r="0" b="0"/>
            <wp:wrapTopAndBottom/>
            <wp:docPr id="14" name="Picture 4" descr="C:\Users\Esther\Documents\My Dropbox\Thesis\figures\chapter3\badis_et_al_2009_Bcl6_ChIP.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her\Documents\My Dropbox\Thesis\figures\chapter3\badis_et_al_2009_Bcl6_ChIP.tiff"/>
                    <pic:cNvPicPr>
                      <a:picLocks noChangeAspect="1" noChangeArrowheads="1"/>
                    </pic:cNvPicPr>
                  </pic:nvPicPr>
                  <pic:blipFill>
                    <a:blip r:embed="rId31" cstate="print"/>
                    <a:srcRect l="11333" t="5412" r="11167" b="55928"/>
                    <a:stretch>
                      <a:fillRect/>
                    </a:stretch>
                  </pic:blipFill>
                  <pic:spPr bwMode="auto">
                    <a:xfrm>
                      <a:off x="0" y="0"/>
                      <a:ext cx="5219700" cy="3371850"/>
                    </a:xfrm>
                    <a:prstGeom prst="rect">
                      <a:avLst/>
                    </a:prstGeom>
                    <a:noFill/>
                    <a:ln w="9525">
                      <a:noFill/>
                      <a:miter lim="800000"/>
                      <a:headEnd/>
                      <a:tailEnd/>
                    </a:ln>
                  </pic:spPr>
                </pic:pic>
              </a:graphicData>
            </a:graphic>
          </wp:anchor>
        </w:drawing>
      </w:r>
      <w:r>
        <w:rPr>
          <w:b/>
          <w:sz w:val="16"/>
          <w:szCs w:val="16"/>
        </w:rPr>
        <w:t>FIGURE 3.2</w:t>
      </w:r>
      <w:r w:rsidR="007F7BE5">
        <w:rPr>
          <w:b/>
          <w:sz w:val="16"/>
          <w:szCs w:val="16"/>
        </w:rPr>
        <w:t>4</w:t>
      </w:r>
      <w:r>
        <w:rPr>
          <w:b/>
          <w:sz w:val="16"/>
          <w:szCs w:val="16"/>
        </w:rPr>
        <w:t xml:space="preserve"> RELATIVE ENRICHMENT OF K-MERS CORRESPONDING TO THE PRIMARY VERSUS SECONDAY SEED-AND-WOBBLE MOTIFS WITHIN BOUND GENOMIC REGIONS IN CHIP-CHIP DATA AS COMPARED TO RANDOMLY SELECTED GENOMIC SEQUENCES WAS CALCULATED FOR (A) HNFA (GEO ACCESSION #GSE7745) AND (B) BCL6 (GEO ACCESSION #GSE7673). </w:t>
      </w:r>
      <w:r w:rsidR="009A7770">
        <w:rPr>
          <w:b/>
          <w:sz w:val="16"/>
          <w:szCs w:val="16"/>
        </w:rPr>
        <w:t>SEE SECTION 3.4.7</w:t>
      </w:r>
      <w:r>
        <w:rPr>
          <w:b/>
          <w:sz w:val="16"/>
          <w:szCs w:val="16"/>
        </w:rPr>
        <w:t xml:space="preserve"> FOR METHODS. GOMER SCORE THRESHOLDS USED IN (A) ARE 2.958 X 10</w:t>
      </w:r>
      <w:r>
        <w:rPr>
          <w:b/>
          <w:sz w:val="16"/>
          <w:szCs w:val="16"/>
          <w:vertAlign w:val="superscript"/>
        </w:rPr>
        <w:t>-7</w:t>
      </w:r>
      <w:r w:rsidRPr="00956302">
        <w:rPr>
          <w:b/>
          <w:sz w:val="16"/>
          <w:szCs w:val="16"/>
        </w:rPr>
        <w:t xml:space="preserve"> </w:t>
      </w:r>
      <w:r>
        <w:rPr>
          <w:b/>
          <w:sz w:val="16"/>
          <w:szCs w:val="16"/>
        </w:rPr>
        <w:t>AND 8.419 X 10</w:t>
      </w:r>
      <w:r>
        <w:rPr>
          <w:b/>
          <w:sz w:val="16"/>
          <w:szCs w:val="16"/>
          <w:vertAlign w:val="superscript"/>
        </w:rPr>
        <w:t>-7</w:t>
      </w:r>
      <w:r>
        <w:rPr>
          <w:b/>
          <w:sz w:val="16"/>
          <w:szCs w:val="16"/>
        </w:rPr>
        <w:t>, CORRESPONDING TO 9 PRIMARY AND 20 SECONDARY 8-MERS SCANNE</w:t>
      </w:r>
      <w:r w:rsidR="009A7770">
        <w:rPr>
          <w:b/>
          <w:sz w:val="16"/>
          <w:szCs w:val="16"/>
        </w:rPr>
        <w:t>D, WHILE THRESHOLDS IN (B) ARE 1.513 X 10</w:t>
      </w:r>
      <w:r w:rsidR="009A7770">
        <w:rPr>
          <w:b/>
          <w:sz w:val="16"/>
          <w:szCs w:val="16"/>
          <w:vertAlign w:val="superscript"/>
        </w:rPr>
        <w:t xml:space="preserve">-6 </w:t>
      </w:r>
      <w:r w:rsidR="009A7770">
        <w:rPr>
          <w:b/>
          <w:sz w:val="16"/>
          <w:szCs w:val="16"/>
        </w:rPr>
        <w:t>AND 3.294 X 10</w:t>
      </w:r>
      <w:r w:rsidR="009A7770">
        <w:rPr>
          <w:b/>
          <w:sz w:val="16"/>
          <w:szCs w:val="16"/>
          <w:vertAlign w:val="superscript"/>
        </w:rPr>
        <w:t xml:space="preserve">-7 </w:t>
      </w:r>
      <w:r w:rsidR="009A7770">
        <w:rPr>
          <w:b/>
          <w:sz w:val="16"/>
          <w:szCs w:val="16"/>
        </w:rPr>
        <w:t>CORRESPONDING TO 4 PRIMARY AND 17 SECONDARY 8-MERS SCANNED.</w:t>
      </w:r>
    </w:p>
    <w:p w:rsidR="00956302" w:rsidRDefault="00956302" w:rsidP="009A7770">
      <w:pPr>
        <w:spacing w:after="0" w:line="480" w:lineRule="auto"/>
        <w:contextualSpacing/>
        <w:rPr>
          <w:sz w:val="22"/>
          <w:szCs w:val="22"/>
        </w:rPr>
      </w:pPr>
      <w:proofErr w:type="gramStart"/>
      <w:r w:rsidRPr="00FD7C9B">
        <w:rPr>
          <w:sz w:val="22"/>
          <w:szCs w:val="22"/>
        </w:rPr>
        <w:lastRenderedPageBreak/>
        <w:t>regions</w:t>
      </w:r>
      <w:proofErr w:type="gramEnd"/>
      <w:r w:rsidRPr="00FD7C9B">
        <w:rPr>
          <w:sz w:val="22"/>
          <w:szCs w:val="22"/>
        </w:rPr>
        <w:t xml:space="preserve"> that lack primary motif 8-mers </w:t>
      </w:r>
      <w:r>
        <w:rPr>
          <w:sz w:val="22"/>
          <w:szCs w:val="22"/>
          <w:highlight w:val="yellow"/>
        </w:rPr>
        <w:t>(Figure 3.2</w:t>
      </w:r>
      <w:r w:rsidR="007F7BE5">
        <w:rPr>
          <w:sz w:val="22"/>
          <w:szCs w:val="22"/>
          <w:highlight w:val="yellow"/>
        </w:rPr>
        <w:t>4</w:t>
      </w:r>
      <w:r>
        <w:rPr>
          <w:sz w:val="22"/>
          <w:szCs w:val="22"/>
          <w:highlight w:val="yellow"/>
        </w:rPr>
        <w:t>a</w:t>
      </w:r>
      <w:r w:rsidRPr="00A44F08">
        <w:rPr>
          <w:sz w:val="22"/>
          <w:szCs w:val="22"/>
          <w:highlight w:val="yellow"/>
        </w:rPr>
        <w:t>)</w:t>
      </w:r>
      <w:r w:rsidRPr="00FD7C9B">
        <w:rPr>
          <w:sz w:val="22"/>
          <w:szCs w:val="22"/>
        </w:rPr>
        <w:t>, suggesting that the secondary motif can recruit Hnf4a to genomic loci independently of the primary motif. I observed similar results for Bcl6</w:t>
      </w:r>
      <w:r>
        <w:rPr>
          <w:sz w:val="22"/>
          <w:szCs w:val="22"/>
        </w:rPr>
        <w:t xml:space="preserve"> as well</w:t>
      </w:r>
      <w:r w:rsidRPr="00FD7C9B">
        <w:rPr>
          <w:sz w:val="22"/>
          <w:szCs w:val="22"/>
        </w:rPr>
        <w:t xml:space="preserve"> </w:t>
      </w:r>
      <w:r w:rsidRPr="00A44F08">
        <w:rPr>
          <w:sz w:val="22"/>
          <w:szCs w:val="22"/>
          <w:highlight w:val="yellow"/>
        </w:rPr>
        <w:t>(Figure 3.</w:t>
      </w:r>
      <w:r>
        <w:rPr>
          <w:sz w:val="22"/>
          <w:szCs w:val="22"/>
          <w:highlight w:val="yellow"/>
        </w:rPr>
        <w:t>2</w:t>
      </w:r>
      <w:r w:rsidR="007F7BE5">
        <w:rPr>
          <w:sz w:val="22"/>
          <w:szCs w:val="22"/>
          <w:highlight w:val="yellow"/>
        </w:rPr>
        <w:t>4</w:t>
      </w:r>
      <w:r>
        <w:rPr>
          <w:sz w:val="22"/>
          <w:szCs w:val="22"/>
          <w:highlight w:val="yellow"/>
        </w:rPr>
        <w:t>b</w:t>
      </w:r>
      <w:r w:rsidRPr="00A44F08">
        <w:rPr>
          <w:sz w:val="22"/>
          <w:szCs w:val="22"/>
          <w:highlight w:val="yellow"/>
        </w:rPr>
        <w:t>).</w:t>
      </w:r>
    </w:p>
    <w:p w:rsidR="009A7770" w:rsidRPr="009A7770" w:rsidRDefault="009A7770" w:rsidP="009A7770">
      <w:pPr>
        <w:spacing w:after="0" w:line="480" w:lineRule="auto"/>
        <w:contextualSpacing/>
        <w:rPr>
          <w:b/>
          <w:sz w:val="16"/>
          <w:szCs w:val="16"/>
        </w:rPr>
      </w:pPr>
    </w:p>
    <w:p w:rsidR="00AC7C7B" w:rsidRDefault="00BF3C8A" w:rsidP="009A7770">
      <w:pPr>
        <w:spacing w:after="0" w:line="480" w:lineRule="auto"/>
        <w:ind w:firstLine="720"/>
        <w:contextualSpacing/>
        <w:rPr>
          <w:sz w:val="22"/>
          <w:szCs w:val="22"/>
        </w:rPr>
      </w:pPr>
      <w:r>
        <w:rPr>
          <w:sz w:val="22"/>
          <w:szCs w:val="22"/>
        </w:rPr>
        <w:t>Curiously</w:t>
      </w:r>
      <w:r w:rsidR="00AC7C7B">
        <w:rPr>
          <w:sz w:val="22"/>
          <w:szCs w:val="22"/>
        </w:rPr>
        <w:t>, the primary motif 8-mers of Sox21 (</w:t>
      </w:r>
      <w:proofErr w:type="spellStart"/>
      <w:r w:rsidR="00AC7C7B">
        <w:rPr>
          <w:sz w:val="22"/>
          <w:szCs w:val="22"/>
        </w:rPr>
        <w:t>paralog</w:t>
      </w:r>
      <w:proofErr w:type="spellEnd"/>
      <w:r w:rsidR="00AC7C7B">
        <w:rPr>
          <w:sz w:val="22"/>
          <w:szCs w:val="22"/>
        </w:rPr>
        <w:t xml:space="preserve"> of Sox2) appear to be depleted in the centre of Sox2 bound regions in ES-cells, while the secondary motif is enriched at the centre of the bound region</w:t>
      </w:r>
      <w:r w:rsidR="00A44F08">
        <w:rPr>
          <w:sz w:val="22"/>
          <w:szCs w:val="22"/>
        </w:rPr>
        <w:t xml:space="preserve"> </w:t>
      </w:r>
      <w:r w:rsidR="00A44F08" w:rsidRPr="004F2CD0">
        <w:rPr>
          <w:sz w:val="22"/>
          <w:szCs w:val="22"/>
          <w:highlight w:val="yellow"/>
        </w:rPr>
        <w:t>(Figure 3.</w:t>
      </w:r>
      <w:r w:rsidR="009A7770" w:rsidRPr="004F2CD0">
        <w:rPr>
          <w:sz w:val="22"/>
          <w:szCs w:val="22"/>
          <w:highlight w:val="yellow"/>
        </w:rPr>
        <w:t>2</w:t>
      </w:r>
      <w:r w:rsidR="007F7BE5">
        <w:rPr>
          <w:sz w:val="22"/>
          <w:szCs w:val="22"/>
          <w:highlight w:val="yellow"/>
        </w:rPr>
        <w:t>3</w:t>
      </w:r>
      <w:r w:rsidR="00A44F08" w:rsidRPr="004F2CD0">
        <w:rPr>
          <w:sz w:val="22"/>
          <w:szCs w:val="22"/>
          <w:highlight w:val="yellow"/>
        </w:rPr>
        <w:t>)</w:t>
      </w:r>
      <w:r w:rsidR="00AC7C7B">
        <w:rPr>
          <w:sz w:val="22"/>
          <w:szCs w:val="22"/>
        </w:rPr>
        <w:t xml:space="preserve">. Sox2 and Sox21 belong to closely-related SoxB1 and SoxB2 groups respectively and are thought to bind the same target sequences, though Sox21 possesses a C-terminal repression domain instead of an activation domain like Sox2 </w:t>
      </w:r>
      <w:r w:rsidR="00B126F8">
        <w:rPr>
          <w:sz w:val="22"/>
          <w:szCs w:val="22"/>
        </w:rPr>
        <w:fldChar w:fldCharType="begin"/>
      </w:r>
      <w:r>
        <w:rPr>
          <w:sz w:val="22"/>
          <w:szCs w:val="22"/>
        </w:rPr>
        <w:instrText xml:space="preserve"> ADDIN EN.CITE &lt;EndNote&gt;&lt;Cite&gt;&lt;Author&gt;Wegner&lt;/Author&gt;&lt;Year&gt;2005&lt;/Year&gt;&lt;RecNum&gt;368&lt;/RecNum&gt;&lt;record&gt;&lt;rec-number&gt;368&lt;/rec-number&gt;&lt;ref-type name="Journal Article"&gt;17&lt;/ref-type&gt;&lt;contributors&gt;&lt;authors&gt;&lt;author&gt;Wegner, M.&lt;/author&gt;&lt;author&gt;Stolt, C. C.&lt;/author&gt;&lt;/authors&gt;&lt;/contributors&gt;&lt;auth-address&gt;Institut fur Biochemie, Universitat Erlangen-Nurnberg, D-91054 Erlangen, Germany. m.wegner@biochem.uni-erlangen.de&lt;/auth-address&gt;&lt;titles&gt;&lt;title&gt;From stem cells to neurons and glia: a Soxist&amp;apos;s view of neural development&lt;/title&gt;&lt;secondary-title&gt;Trends Neurosci&lt;/secondary-title&gt;&lt;alt-title&gt;Trends in neurosciences&lt;/alt-title&gt;&lt;/titles&gt;&lt;periodical&gt;&lt;full-title&gt;Trends Neurosci&lt;/full-title&gt;&lt;abbr-1&gt;Trends in neurosciences&lt;/abbr-1&gt;&lt;/periodical&gt;&lt;alt-periodical&gt;&lt;full-title&gt;Trends Neurosci&lt;/full-title&gt;&lt;abbr-1&gt;Trends in neurosciences&lt;/abbr-1&gt;&lt;/alt-periodical&gt;&lt;pages&gt;583-8&lt;/pages&gt;&lt;volume&gt;28&lt;/volume&gt;&lt;number&gt;11&lt;/number&gt;&lt;keywords&gt;&lt;keyword&gt;Animals&lt;/keyword&gt;&lt;keyword&gt;Cell Differentiation/genetics/*physiology&lt;/keyword&gt;&lt;keyword&gt;Central Nervous System/cytology/physiology&lt;/keyword&gt;&lt;keyword&gt;DNA-Binding Proteins/genetics/*physiology&lt;/keyword&gt;&lt;keyword&gt;Gene Expression Regulation, Developmental&lt;/keyword&gt;&lt;keyword&gt;High Mobility Group Proteins/genetics/*physiology&lt;/keyword&gt;&lt;keyword&gt;Humans&lt;/keyword&gt;&lt;keyword&gt;Nerve Tissue Proteins/genetics/*physiology&lt;/keyword&gt;&lt;keyword&gt;Neuroglia/*cytology/physiology&lt;/keyword&gt;&lt;keyword&gt;Neurons/*cytology/physiology&lt;/keyword&gt;&lt;keyword&gt;Peripheral Nervous System/cytology/physiology&lt;/keyword&gt;&lt;keyword&gt;Pluripotent Stem Cells/*cytology/physiology&lt;/keyword&gt;&lt;keyword&gt;Transcription Factors/genetics/*physiology&lt;/keyword&gt;&lt;/keywords&gt;&lt;dates&gt;&lt;year&gt;2005&lt;/year&gt;&lt;pub-dates&gt;&lt;date&gt;Nov&lt;/date&gt;&lt;/pub-dates&gt;&lt;/dates&gt;&lt;isbn&gt;0166-2236 (Print)&amp;#xD;0166-2236 (Linking)&lt;/isbn&gt;&lt;accession-num&gt;16139372&lt;/accession-num&gt;&lt;urls&gt;&lt;related-urls&gt;&lt;url&gt;http://www.ncbi.nlm.nih.gov/entrez/query.fcgi?cmd=Retrieve&amp;amp;db=PubMed&amp;amp;dopt=Citation&amp;amp;list_uids=16139372 &lt;/url&gt;&lt;/related-urls&gt;&lt;/urls&gt;&lt;language&gt;eng&lt;/language&gt;&lt;/record&gt;&lt;/Cite&gt;&lt;/EndNote&gt;</w:instrText>
      </w:r>
      <w:r w:rsidR="00B126F8">
        <w:rPr>
          <w:sz w:val="22"/>
          <w:szCs w:val="22"/>
        </w:rPr>
        <w:fldChar w:fldCharType="separate"/>
      </w:r>
      <w:r w:rsidR="00AC7C7B">
        <w:rPr>
          <w:sz w:val="22"/>
          <w:szCs w:val="22"/>
        </w:rPr>
        <w:t xml:space="preserve">(Wegner and </w:t>
      </w:r>
      <w:proofErr w:type="spellStart"/>
      <w:r w:rsidR="00AC7C7B">
        <w:rPr>
          <w:sz w:val="22"/>
          <w:szCs w:val="22"/>
        </w:rPr>
        <w:t>Stolt</w:t>
      </w:r>
      <w:proofErr w:type="spellEnd"/>
      <w:r w:rsidR="00AC7C7B">
        <w:rPr>
          <w:sz w:val="22"/>
          <w:szCs w:val="22"/>
        </w:rPr>
        <w:t xml:space="preserve"> 2005)</w:t>
      </w:r>
      <w:r w:rsidR="00B126F8">
        <w:rPr>
          <w:sz w:val="22"/>
          <w:szCs w:val="22"/>
        </w:rPr>
        <w:fldChar w:fldCharType="end"/>
      </w:r>
      <w:r w:rsidR="00AC7C7B">
        <w:rPr>
          <w:sz w:val="22"/>
          <w:szCs w:val="22"/>
        </w:rPr>
        <w:t xml:space="preserve">. Interestingly, the expression of Sox21 and Sox2 strongly overlap </w:t>
      </w:r>
      <w:r w:rsidR="00B126F8">
        <w:rPr>
          <w:sz w:val="22"/>
          <w:szCs w:val="22"/>
        </w:rPr>
        <w:fldChar w:fldCharType="begin"/>
      </w:r>
      <w:r>
        <w:rPr>
          <w:sz w:val="22"/>
          <w:szCs w:val="22"/>
        </w:rPr>
        <w:instrText xml:space="preserve"> ADDIN EN.CITE &lt;EndNote&gt;&lt;Cite&gt;&lt;Author&gt;Rex&lt;/Author&gt;&lt;Year&gt;1997&lt;/Year&gt;&lt;RecNum&gt;369&lt;/RecNum&gt;&lt;record&gt;&lt;rec-number&gt;369&lt;/rec-number&gt;&lt;ref-type name="Journal Article"&gt;17&lt;/ref-type&gt;&lt;contributors&gt;&lt;authors&gt;&lt;author&gt;Rex, M.&lt;/author&gt;&lt;author&gt;Uwanogho, D. A.&lt;/author&gt;&lt;author&gt;Orme, A.&lt;/author&gt;&lt;author&gt;Scotting, P. J.&lt;/author&gt;&lt;author&gt;Sharpe, P. T.&lt;/author&gt;&lt;/authors&gt;&lt;/contributors&gt;&lt;auth-address&gt;Department of Biochemistry, University of Nottingham Medical School, Queen&amp;apos;s Medical Centre, UK.&lt;/auth-address&gt;&lt;titles&gt;&lt;title&gt;cSox21 exhibits a complex and dynamic pattern of transcription during embryonic development of the chick central nervous system&lt;/title&gt;&lt;secondary-title&gt;Mech Dev&lt;/secondary-title&gt;&lt;alt-title&gt;Mechanisms of development&lt;/alt-title&gt;&lt;/titles&gt;&lt;periodical&gt;&lt;full-title&gt;Mech Dev&lt;/full-title&gt;&lt;abbr-1&gt;Mechanisms of development&lt;/abbr-1&gt;&lt;/periodical&gt;&lt;alt-periodical&gt;&lt;full-title&gt;Mech Dev&lt;/full-title&gt;&lt;abbr-1&gt;Mechanisms of development&lt;/abbr-1&gt;&lt;/alt-periodical&gt;&lt;pages&gt;39-53&lt;/pages&gt;&lt;volume&gt;66&lt;/volume&gt;&lt;number&gt;1-2&lt;/number&gt;&lt;keywords&gt;&lt;keyword&gt;Amino Acid Sequence&lt;/keyword&gt;&lt;keyword&gt;Animals&lt;/keyword&gt;&lt;keyword&gt;Base Sequence&lt;/keyword&gt;&lt;keyword&gt;Brain/embryology&lt;/keyword&gt;&lt;keyword&gt;Central Nervous System/*embryology&lt;/keyword&gt;&lt;keyword&gt;Chick Embryo/chemistry/*embryology&lt;/keyword&gt;&lt;keyword&gt;*Gene Expression Regulation, Developmental&lt;/keyword&gt;&lt;keyword&gt;Genes&lt;/keyword&gt;&lt;keyword&gt;High Mobility Group Proteins/*genetics&lt;/keyword&gt;&lt;keyword&gt;In Situ Hybridization&lt;/keyword&gt;&lt;keyword&gt;Mitosis/genetics&lt;/keyword&gt;&lt;keyword&gt;Molecular Sequence Data&lt;/keyword&gt;&lt;keyword&gt;Neoplasm Proteins/*genetics&lt;/keyword&gt;&lt;keyword&gt;Neurons/metabolism&lt;/keyword&gt;&lt;keyword&gt;SOXB2 Transcription Factors&lt;/keyword&gt;&lt;keyword&gt;Sequence Analysis, DNA&lt;/keyword&gt;&lt;keyword&gt;Sequence Homology, Nucleic Acid&lt;/keyword&gt;&lt;keyword&gt;Transcription Factors/chemistry/*genetics&lt;/keyword&gt;&lt;keyword&gt;*Transcription, Genetic&lt;/keyword&gt;&lt;/keywords&gt;&lt;dates&gt;&lt;year&gt;1997&lt;/year&gt;&lt;pub-dates&gt;&lt;date&gt;Aug&lt;/date&gt;&lt;/pub-dates&gt;&lt;/dates&gt;&lt;isbn&gt;0925-4773 (Print)&amp;#xD;0925-4773 (Linking)&lt;/isbn&gt;&lt;accession-num&gt;9376322&lt;/accession-num&gt;&lt;urls&gt;&lt;related-urls&gt;&lt;url&gt;http://www.ncbi.nlm.nih.gov/entrez/query.fcgi?cmd=Retrieve&amp;amp;db=PubMed&amp;amp;dopt=Citation&amp;amp;list_uids=9376322 &lt;/url&gt;&lt;/related-urls&gt;&lt;/urls&gt;&lt;language&gt;eng&lt;/language&gt;&lt;/record&gt;&lt;/Cite&gt;&lt;/EndNote&gt;</w:instrText>
      </w:r>
      <w:r w:rsidR="00B126F8">
        <w:rPr>
          <w:sz w:val="22"/>
          <w:szCs w:val="22"/>
        </w:rPr>
        <w:fldChar w:fldCharType="separate"/>
      </w:r>
      <w:r w:rsidR="00AC7C7B">
        <w:rPr>
          <w:sz w:val="22"/>
          <w:szCs w:val="22"/>
        </w:rPr>
        <w:t>(Rex et al. 1997)</w:t>
      </w:r>
      <w:r w:rsidR="00B126F8">
        <w:rPr>
          <w:sz w:val="22"/>
          <w:szCs w:val="22"/>
        </w:rPr>
        <w:fldChar w:fldCharType="end"/>
      </w:r>
      <w:r w:rsidR="00AC7C7B">
        <w:rPr>
          <w:sz w:val="22"/>
          <w:szCs w:val="22"/>
        </w:rPr>
        <w:t xml:space="preserve"> and Sox21 acts to repress the stem-cell maintenance effects of the SoxB2 proteins </w:t>
      </w:r>
      <w:r w:rsidR="00B126F8">
        <w:rPr>
          <w:sz w:val="22"/>
          <w:szCs w:val="22"/>
        </w:rPr>
        <w:fldChar w:fldCharType="begin"/>
      </w:r>
      <w:r>
        <w:rPr>
          <w:sz w:val="22"/>
          <w:szCs w:val="22"/>
        </w:rPr>
        <w:instrText xml:space="preserve"> ADDIN EN.CITE &lt;EndNote&gt;&lt;Cite&gt;&lt;Author&gt;Wegner&lt;/Author&gt;&lt;Year&gt;2005&lt;/Year&gt;&lt;RecNum&gt;368&lt;/RecNum&gt;&lt;record&gt;&lt;rec-number&gt;368&lt;/rec-number&gt;&lt;ref-type name="Journal Article"&gt;17&lt;/ref-type&gt;&lt;contributors&gt;&lt;authors&gt;&lt;author&gt;Wegner, M.&lt;/author&gt;&lt;author&gt;Stolt, C. C.&lt;/author&gt;&lt;/authors&gt;&lt;/contributors&gt;&lt;auth-address&gt;Institut fur Biochemie, Universitat Erlangen-Nurnberg, D-91054 Erlangen, Germany. m.wegner@biochem.uni-erlangen.de&lt;/auth-address&gt;&lt;titles&gt;&lt;title&gt;From stem cells to neurons and glia: a Soxist&amp;apos;s view of neural development&lt;/title&gt;&lt;secondary-title&gt;Trends Neurosci&lt;/secondary-title&gt;&lt;alt-title&gt;Trends in neurosciences&lt;/alt-title&gt;&lt;/titles&gt;&lt;periodical&gt;&lt;full-title&gt;Trends Neurosci&lt;/full-title&gt;&lt;abbr-1&gt;Trends in neurosciences&lt;/abbr-1&gt;&lt;/periodical&gt;&lt;alt-periodical&gt;&lt;full-title&gt;Trends Neurosci&lt;/full-title&gt;&lt;abbr-1&gt;Trends in neurosciences&lt;/abbr-1&gt;&lt;/alt-periodical&gt;&lt;pages&gt;583-8&lt;/pages&gt;&lt;volume&gt;28&lt;/volume&gt;&lt;number&gt;11&lt;/number&gt;&lt;keywords&gt;&lt;keyword&gt;Animals&lt;/keyword&gt;&lt;keyword&gt;Cell Differentiation/genetics/*physiology&lt;/keyword&gt;&lt;keyword&gt;Central Nervous System/cytology/physiology&lt;/keyword&gt;&lt;keyword&gt;DNA-Binding Proteins/genetics/*physiology&lt;/keyword&gt;&lt;keyword&gt;Gene Expression Regulation, Developmental&lt;/keyword&gt;&lt;keyword&gt;High Mobility Group Proteins/genetics/*physiology&lt;/keyword&gt;&lt;keyword&gt;Humans&lt;/keyword&gt;&lt;keyword&gt;Nerve Tissue Proteins/genetics/*physiology&lt;/keyword&gt;&lt;keyword&gt;Neuroglia/*cytology/physiology&lt;/keyword&gt;&lt;keyword&gt;Neurons/*cytology/physiology&lt;/keyword&gt;&lt;keyword&gt;Peripheral Nervous System/cytology/physiology&lt;/keyword&gt;&lt;keyword&gt;Pluripotent Stem Cells/*cytology/physiology&lt;/keyword&gt;&lt;keyword&gt;Transcription Factors/genetics/*physiology&lt;/keyword&gt;&lt;/keywords&gt;&lt;dates&gt;&lt;year&gt;2005&lt;/year&gt;&lt;pub-dates&gt;&lt;date&gt;Nov&lt;/date&gt;&lt;/pub-dates&gt;&lt;/dates&gt;&lt;isbn&gt;0166-2236 (Print)&amp;#xD;0166-2236 (Linking)&lt;/isbn&gt;&lt;accession-num&gt;16139372&lt;/accession-num&gt;&lt;urls&gt;&lt;related-urls&gt;&lt;url&gt;http://www.ncbi.nlm.nih.gov/entrez/query.fcgi?cmd=Retrieve&amp;amp;db=PubMed&amp;amp;dopt=Citation&amp;amp;list_uids=16139372 &lt;/url&gt;&lt;/related-urls&gt;&lt;/urls&gt;&lt;language&gt;eng&lt;/language&gt;&lt;/record&gt;&lt;/Cite&gt;&lt;/EndNote&gt;</w:instrText>
      </w:r>
      <w:r w:rsidR="00B126F8">
        <w:rPr>
          <w:sz w:val="22"/>
          <w:szCs w:val="22"/>
        </w:rPr>
        <w:fldChar w:fldCharType="separate"/>
      </w:r>
      <w:r w:rsidR="00AC7C7B">
        <w:rPr>
          <w:sz w:val="22"/>
          <w:szCs w:val="22"/>
        </w:rPr>
        <w:t xml:space="preserve">(Wegner and </w:t>
      </w:r>
      <w:proofErr w:type="spellStart"/>
      <w:r w:rsidR="00AC7C7B">
        <w:rPr>
          <w:sz w:val="22"/>
          <w:szCs w:val="22"/>
        </w:rPr>
        <w:t>Stolt</w:t>
      </w:r>
      <w:proofErr w:type="spellEnd"/>
      <w:r w:rsidR="00AC7C7B">
        <w:rPr>
          <w:sz w:val="22"/>
          <w:szCs w:val="22"/>
        </w:rPr>
        <w:t xml:space="preserve"> 2005)</w:t>
      </w:r>
      <w:r w:rsidR="00B126F8">
        <w:rPr>
          <w:sz w:val="22"/>
          <w:szCs w:val="22"/>
        </w:rPr>
        <w:fldChar w:fldCharType="end"/>
      </w:r>
      <w:r w:rsidR="00AC7C7B">
        <w:rPr>
          <w:sz w:val="22"/>
          <w:szCs w:val="22"/>
        </w:rPr>
        <w:t xml:space="preserve">. It is therefore likely that Sox2 and Sox21 target the same set of genes </w:t>
      </w:r>
      <w:r w:rsidR="00B126F8">
        <w:rPr>
          <w:sz w:val="22"/>
          <w:szCs w:val="22"/>
        </w:rPr>
        <w:fldChar w:fldCharType="begin"/>
      </w:r>
      <w:r>
        <w:rPr>
          <w:sz w:val="22"/>
          <w:szCs w:val="22"/>
        </w:rPr>
        <w:instrText xml:space="preserve"> ADDIN EN.CITE &lt;EndNote&gt;&lt;Cite&gt;&lt;Author&gt;Sandberg&lt;/Author&gt;&lt;Year&gt;2005&lt;/Year&gt;&lt;RecNum&gt;371&lt;/RecNum&gt;&lt;record&gt;&lt;rec-number&gt;371&lt;/rec-number&gt;&lt;ref-type name="Journal Article"&gt;17&lt;/ref-type&gt;&lt;contributors&gt;&lt;authors&gt;&lt;author&gt;Sandberg, M.&lt;/author&gt;&lt;author&gt;Kallstrom, M.&lt;/author&gt;&lt;author&gt;Muhr, J.&lt;/author&gt;&lt;/authors&gt;&lt;/contributors&gt;&lt;auth-address&gt;Ludwig Institute for Cancer Research, Karolinska Institute, Box 240, SE-171 77, Stockholm, Sweden.&lt;/auth-address&gt;&lt;titles&gt;&lt;title&gt;Sox21 promotes the progression of vertebrate neurogenesis&lt;/title&gt;&lt;secondary-title&gt;Nat Neurosci&lt;/secondary-title&gt;&lt;alt-title&gt;Nature neuroscience&lt;/alt-title&gt;&lt;/titles&gt;&lt;periodical&gt;&lt;full-title&gt;Nat Neurosci&lt;/full-title&gt;&lt;abbr-1&gt;Nature neuroscience&lt;/abbr-1&gt;&lt;/periodical&gt;&lt;alt-periodical&gt;&lt;full-title&gt;Nat Neurosci&lt;/full-title&gt;&lt;abbr-1&gt;Nature neuroscience&lt;/abbr-1&gt;&lt;/alt-periodical&gt;&lt;pages&gt;995-1001&lt;/pages&gt;&lt;volume&gt;8&lt;/volume&gt;&lt;number&gt;8&lt;/number&gt;&lt;keywords&gt;&lt;keyword&gt;Animals&lt;/keyword&gt;&lt;keyword&gt;Central Nervous System/*embryology&lt;/keyword&gt;&lt;keyword&gt;Chick Embryo/metabolism/physiology&lt;/keyword&gt;&lt;keyword&gt;DNA-Binding Proteins/metabolism&lt;/keyword&gt;&lt;keyword&gt;HMGB Proteins/metabolism/*physiology&lt;/keyword&gt;&lt;keyword&gt;High Mobility Group Proteins/metabolism/physiology&lt;/keyword&gt;&lt;keyword&gt;SOXB1 Transcription Factors&lt;/keyword&gt;&lt;keyword&gt;SOXB2 Transcription Factors&lt;/keyword&gt;&lt;keyword&gt;Transcription Factors/metabolism/physiology&lt;/keyword&gt;&lt;keyword&gt;Up-Regulation&lt;/keyword&gt;&lt;/keywords&gt;&lt;dates&gt;&lt;year&gt;2005&lt;/year&gt;&lt;pub-dates&gt;&lt;date&gt;Aug&lt;/date&gt;&lt;/pub-dates&gt;&lt;/dates&gt;&lt;isbn&gt;1097-6256 (Print)&amp;#xD;1097-6256 (Linking)&lt;/isbn&gt;&lt;accession-num&gt;15995704&lt;/accession-num&gt;&lt;urls&gt;&lt;related-urls&gt;&lt;url&gt;http://www.ncbi.nlm.nih.gov/entrez/query.fcgi?cmd=Retrieve&amp;amp;db=PubMed&amp;amp;dopt=Citation&amp;amp;list_uids=15995704 &lt;/url&gt;&lt;/related-urls&gt;&lt;/urls&gt;&lt;language&gt;eng&lt;/language&gt;&lt;/record&gt;&lt;/Cite&gt;&lt;/EndNote&gt;</w:instrText>
      </w:r>
      <w:r w:rsidR="00B126F8">
        <w:rPr>
          <w:sz w:val="22"/>
          <w:szCs w:val="22"/>
        </w:rPr>
        <w:fldChar w:fldCharType="separate"/>
      </w:r>
      <w:r w:rsidR="00AC7C7B">
        <w:rPr>
          <w:sz w:val="22"/>
          <w:szCs w:val="22"/>
        </w:rPr>
        <w:t>(Sandberg et al. 2005)</w:t>
      </w:r>
      <w:r w:rsidR="00B126F8">
        <w:rPr>
          <w:sz w:val="22"/>
          <w:szCs w:val="22"/>
        </w:rPr>
        <w:fldChar w:fldCharType="end"/>
      </w:r>
      <w:r w:rsidR="00AC7C7B">
        <w:rPr>
          <w:sz w:val="22"/>
          <w:szCs w:val="22"/>
        </w:rPr>
        <w:t xml:space="preserve"> and repression of Sox2 effects may be occurring through competition of Sox21 binding via its secondary motif. Perhaps the primary binding mode of Sox21 allows it to participate in a different function but allows it to counteract the function of SoxB1 proteins to promote </w:t>
      </w:r>
      <w:proofErr w:type="spellStart"/>
      <w:r w:rsidR="00AC7C7B">
        <w:rPr>
          <w:sz w:val="22"/>
          <w:szCs w:val="22"/>
        </w:rPr>
        <w:t>neurogenesis</w:t>
      </w:r>
      <w:proofErr w:type="spellEnd"/>
      <w:r w:rsidR="00AC7C7B">
        <w:rPr>
          <w:sz w:val="22"/>
          <w:szCs w:val="22"/>
        </w:rPr>
        <w:t xml:space="preserve"> via an alternate binding mode by way of its secondary motif. In support of this hypothesis, the primary motif for Sox21 is depleted at sites bound by Sox2 and does not match the motif for Sox2 </w:t>
      </w:r>
      <w:r w:rsidR="00B126F8">
        <w:rPr>
          <w:sz w:val="22"/>
          <w:szCs w:val="22"/>
        </w:rPr>
        <w:fldChar w:fldCharType="begin"/>
      </w:r>
      <w:r>
        <w:rPr>
          <w:sz w:val="22"/>
          <w:szCs w:val="22"/>
        </w:rPr>
        <w:instrText xml:space="preserve"> ADDIN EN.CITE &lt;EndNote&gt;&lt;Cite&gt;&lt;Author&gt;Chen&lt;/Author&gt;&lt;Year&gt;2008&lt;/Year&gt;&lt;RecNum&gt;370&lt;/RecNum&gt;&lt;record&gt;&lt;rec-number&gt;370&lt;/rec-number&gt;&lt;ref-type name="Journal Article"&gt;17&lt;/ref-type&gt;&lt;contributors&gt;&lt;authors&gt;&lt;author&gt;Chen, X.&lt;/author&gt;&lt;author&gt;Xu, H.&lt;/author&gt;&lt;author&gt;Yuan, P.&lt;/author&gt;&lt;author&gt;Fang, F.&lt;/author&gt;&lt;author&gt;Huss, M.&lt;/author&gt;&lt;author&gt;Vega, V. B.&lt;/author&gt;&lt;author&gt;Wong, E.&lt;/author&gt;&lt;author&gt;Orlov, Y. L.&lt;/author&gt;&lt;author&gt;Zhang, W.&lt;/author&gt;&lt;author&gt;Jiang, J.&lt;/author&gt;&lt;author&gt;Loh, Y. H.&lt;/author&gt;&lt;author&gt;Yeo, H. C.&lt;/author&gt;&lt;author&gt;Yeo, Z. X.&lt;/author&gt;&lt;author&gt;Narang, V.&lt;/author&gt;&lt;author&gt;Govindarajan, K. R.&lt;/author&gt;&lt;author&gt;Leong, B.&lt;/author&gt;&lt;author&gt;Shahab, A.&lt;/author&gt;&lt;author&gt;Ruan, Y.&lt;/author&gt;&lt;author&gt;Bourque, G.&lt;/author&gt;&lt;author&gt;Sung, W. K.&lt;/author&gt;&lt;author&gt;Clarke, N. D.&lt;/author&gt;&lt;author&gt;Wei, C. L.&lt;/author&gt;&lt;author&gt;Ng, H. H.&lt;/author&gt;&lt;/authors&gt;&lt;/contributors&gt;&lt;auth-address&gt;Gene Regulation Laboratory, Genome Institute of Singapore, Singapore 138672.&lt;/auth-address&gt;&lt;titles&gt;&lt;title&gt;Integration of external signaling pathways with the core transcriptional network in embryonic stem cells&lt;/title&gt;&lt;secondary-title&gt;Cell&lt;/secondary-title&gt;&lt;alt-title&gt;Cell&lt;/alt-title&gt;&lt;/titles&gt;&lt;periodical&gt;&lt;full-title&gt;Cell&lt;/full-title&gt;&lt;abbr-1&gt;Cell&lt;/abbr-1&gt;&lt;/periodical&gt;&lt;alt-periodical&gt;&lt;full-title&gt;Cell&lt;/full-title&gt;&lt;abbr-1&gt;Cell&lt;/abbr-1&gt;&lt;/alt-periodical&gt;&lt;pages&gt;1106-17&lt;/pages&gt;&lt;volume&gt;133&lt;/volume&gt;&lt;number&gt;6&lt;/number&gt;&lt;keywords&gt;&lt;keyword&gt;Animals&lt;/keyword&gt;&lt;keyword&gt;Base Sequence&lt;/keyword&gt;&lt;keyword&gt;Binding Sites&lt;/keyword&gt;&lt;keyword&gt;Chromatin Immunoprecipitation&lt;/keyword&gt;&lt;keyword&gt;Embryonic Stem Cells/*metabolism&lt;/keyword&gt;&lt;keyword&gt;*Gene Regulatory Networks&lt;/keyword&gt;&lt;keyword&gt;Genome&lt;/keyword&gt;&lt;keyword&gt;Mice&lt;/keyword&gt;&lt;keyword&gt;Multiprotein Complexes&lt;/keyword&gt;&lt;keyword&gt;*Signal Transduction&lt;/keyword&gt;&lt;keyword&gt;Transcription Factors/metabolism&lt;/keyword&gt;&lt;/keywords&gt;&lt;dates&gt;&lt;year&gt;2008&lt;/year&gt;&lt;pub-dates&gt;&lt;date&gt;Jun 13&lt;/date&gt;&lt;/pub-dates&gt;&lt;/dates&gt;&lt;isbn&gt;1097-4172 (Electronic)&amp;#xD;0092-8674 (Linking)&lt;/isbn&gt;&lt;accession-num&gt;18555785&lt;/accession-num&gt;&lt;urls&gt;&lt;related-urls&gt;&lt;url&gt;http://www.ncbi.nlm.nih.gov/entrez/query.fcgi?cmd=Retrieve&amp;amp;db=PubMed&amp;amp;dopt=Citation&amp;amp;list_uids=18555785 &lt;/url&gt;&lt;/related-urls&gt;&lt;/urls&gt;&lt;language&gt;eng&lt;/language&gt;&lt;/record&gt;&lt;/Cite&gt;&lt;/EndNote&gt;</w:instrText>
      </w:r>
      <w:r w:rsidR="00B126F8">
        <w:rPr>
          <w:sz w:val="22"/>
          <w:szCs w:val="22"/>
        </w:rPr>
        <w:fldChar w:fldCharType="separate"/>
      </w:r>
      <w:r w:rsidR="00AC7C7B">
        <w:rPr>
          <w:sz w:val="22"/>
          <w:szCs w:val="22"/>
        </w:rPr>
        <w:t>(Chen et al. 2008)</w:t>
      </w:r>
      <w:r w:rsidR="00B126F8">
        <w:rPr>
          <w:sz w:val="22"/>
          <w:szCs w:val="22"/>
        </w:rPr>
        <w:fldChar w:fldCharType="end"/>
      </w:r>
      <w:r w:rsidR="00AC7C7B">
        <w:rPr>
          <w:sz w:val="22"/>
          <w:szCs w:val="22"/>
        </w:rPr>
        <w:t xml:space="preserve">, while its secondary motif resembles that of Sox2 and is enriched at these same sites. However, it remains to be seen whether the repressor activity of Sox21 is related to the existence of alternate binding modes, as a prior study suggests that it is the C-terminal domain rather than the HMG DNA-binding domain that is responsible for the different activities of SoxB1 and SoxB2 proteins </w:t>
      </w:r>
      <w:r w:rsidR="00B126F8">
        <w:rPr>
          <w:sz w:val="22"/>
          <w:szCs w:val="22"/>
        </w:rPr>
        <w:fldChar w:fldCharType="begin"/>
      </w:r>
      <w:r>
        <w:rPr>
          <w:sz w:val="22"/>
          <w:szCs w:val="22"/>
        </w:rPr>
        <w:instrText xml:space="preserve"> ADDIN EN.CITE &lt;EndNote&gt;&lt;Cite&gt;&lt;Author&gt;Sandberg&lt;/Author&gt;&lt;Year&gt;2005&lt;/Year&gt;&lt;RecNum&gt;371&lt;/RecNum&gt;&lt;record&gt;&lt;rec-number&gt;371&lt;/rec-number&gt;&lt;ref-type name="Journal Article"&gt;17&lt;/ref-type&gt;&lt;contributors&gt;&lt;authors&gt;&lt;author&gt;Sandberg, M.&lt;/author&gt;&lt;author&gt;Kallstrom, M.&lt;/author&gt;&lt;author&gt;Muhr, J.&lt;/author&gt;&lt;/authors&gt;&lt;/contributors&gt;&lt;auth-address&gt;Ludwig Institute for Cancer Research, Karolinska Institute, Box 240, SE-171 77, Stockholm, Sweden.&lt;/auth-address&gt;&lt;titles&gt;&lt;title&gt;Sox21 promotes the progression of vertebrate neurogenesis&lt;/title&gt;&lt;secondary-title&gt;Nat Neurosci&lt;/secondary-title&gt;&lt;alt-title&gt;Nature neuroscience&lt;/alt-title&gt;&lt;/titles&gt;&lt;periodical&gt;&lt;full-title&gt;Nat Neurosci&lt;/full-title&gt;&lt;abbr-1&gt;Nature neuroscience&lt;/abbr-1&gt;&lt;/periodical&gt;&lt;alt-periodical&gt;&lt;full-title&gt;Nat Neurosci&lt;/full-title&gt;&lt;abbr-1&gt;Nature neuroscience&lt;/abbr-1&gt;&lt;/alt-periodical&gt;&lt;pages&gt;995-1001&lt;/pages&gt;&lt;volume&gt;8&lt;/volume&gt;&lt;number&gt;8&lt;/number&gt;&lt;keywords&gt;&lt;keyword&gt;Animals&lt;/keyword&gt;&lt;keyword&gt;Central Nervous System/*embryology&lt;/keyword&gt;&lt;keyword&gt;Chick Embryo/metabolism/physiology&lt;/keyword&gt;&lt;keyword&gt;DNA-Binding Proteins/metabolism&lt;/keyword&gt;&lt;keyword&gt;HMGB Proteins/metabolism/*physiology&lt;/keyword&gt;&lt;keyword&gt;High Mobility Group Proteins/metabolism/physiology&lt;/keyword&gt;&lt;keyword&gt;SOXB1 Transcription Factors&lt;/keyword&gt;&lt;keyword&gt;SOXB2 Transcription Factors&lt;/keyword&gt;&lt;keyword&gt;Transcription Factors/metabolism/physiology&lt;/keyword&gt;&lt;keyword&gt;Up-Regulation&lt;/keyword&gt;&lt;/keywords&gt;&lt;dates&gt;&lt;year&gt;2005&lt;/year&gt;&lt;pub-dates&gt;&lt;date&gt;Aug&lt;/date&gt;&lt;/pub-dates&gt;&lt;/dates&gt;&lt;isbn&gt;1097-6256 (Print)&amp;#xD;1097-6256 (Linking)&lt;/isbn&gt;&lt;accession-num&gt;15995704&lt;/accession-num&gt;&lt;urls&gt;&lt;related-urls&gt;&lt;url&gt;http://www.ncbi.nlm.nih.gov/entrez/query.fcgi?cmd=Retrieve&amp;amp;db=PubMed&amp;amp;dopt=Citation&amp;amp;list_uids=15995704 &lt;/url&gt;&lt;/related-urls&gt;&lt;/urls&gt;&lt;language&gt;eng&lt;/language&gt;&lt;/record&gt;&lt;/Cite&gt;&lt;/EndNote&gt;</w:instrText>
      </w:r>
      <w:r w:rsidR="00B126F8">
        <w:rPr>
          <w:sz w:val="22"/>
          <w:szCs w:val="22"/>
        </w:rPr>
        <w:fldChar w:fldCharType="separate"/>
      </w:r>
      <w:r w:rsidR="00AC7C7B">
        <w:rPr>
          <w:sz w:val="22"/>
          <w:szCs w:val="22"/>
        </w:rPr>
        <w:t>(Sandberg et al. 2005)</w:t>
      </w:r>
      <w:r w:rsidR="00B126F8">
        <w:rPr>
          <w:sz w:val="22"/>
          <w:szCs w:val="22"/>
        </w:rPr>
        <w:fldChar w:fldCharType="end"/>
      </w:r>
      <w:r w:rsidR="00AC7C7B">
        <w:rPr>
          <w:sz w:val="22"/>
          <w:szCs w:val="22"/>
        </w:rPr>
        <w:t xml:space="preserve">. </w:t>
      </w:r>
    </w:p>
    <w:p w:rsidR="00AC7C7B" w:rsidRDefault="00AC7C7B" w:rsidP="00AC7C7B">
      <w:pPr>
        <w:spacing w:after="0" w:line="480" w:lineRule="auto"/>
        <w:ind w:firstLine="720"/>
        <w:contextualSpacing/>
        <w:rPr>
          <w:sz w:val="22"/>
          <w:szCs w:val="22"/>
        </w:rPr>
      </w:pPr>
    </w:p>
    <w:p w:rsidR="00AC7C7B" w:rsidRDefault="00AC7C7B" w:rsidP="00AC7C7B">
      <w:pPr>
        <w:spacing w:after="0" w:line="480" w:lineRule="auto"/>
        <w:ind w:firstLine="720"/>
        <w:contextualSpacing/>
        <w:rPr>
          <w:sz w:val="22"/>
          <w:szCs w:val="22"/>
        </w:rPr>
      </w:pPr>
      <w:r>
        <w:rPr>
          <w:sz w:val="22"/>
          <w:szCs w:val="22"/>
        </w:rPr>
        <w:lastRenderedPageBreak/>
        <w:t>Overall, this analysis suggests that secondary motifs are prevalent amongst mouse TFs across 22 different structural classes but f</w:t>
      </w:r>
      <w:r w:rsidRPr="00FD7C9B">
        <w:rPr>
          <w:sz w:val="22"/>
          <w:szCs w:val="22"/>
        </w:rPr>
        <w:t>urther exp</w:t>
      </w:r>
      <w:r>
        <w:rPr>
          <w:sz w:val="22"/>
          <w:szCs w:val="22"/>
        </w:rPr>
        <w:t>eriments and analyses are required</w:t>
      </w:r>
      <w:r w:rsidRPr="00FD7C9B">
        <w:rPr>
          <w:sz w:val="22"/>
          <w:szCs w:val="22"/>
        </w:rPr>
        <w:t xml:space="preserve"> to determine whether </w:t>
      </w:r>
      <w:r>
        <w:rPr>
          <w:sz w:val="22"/>
          <w:szCs w:val="22"/>
        </w:rPr>
        <w:t xml:space="preserve">different gene regulatory effects are achieved through the use of distinct different sequence motifs by the same TF </w:t>
      </w:r>
      <w:r>
        <w:rPr>
          <w:i/>
          <w:sz w:val="22"/>
          <w:szCs w:val="22"/>
        </w:rPr>
        <w:t>in vivo</w:t>
      </w:r>
      <w:r>
        <w:rPr>
          <w:sz w:val="22"/>
          <w:szCs w:val="22"/>
        </w:rPr>
        <w:t xml:space="preserve">. </w:t>
      </w:r>
    </w:p>
    <w:p w:rsidR="00AC7C7B" w:rsidRPr="00372475" w:rsidRDefault="00AC7C7B" w:rsidP="00AC7C7B">
      <w:pPr>
        <w:spacing w:line="480" w:lineRule="auto"/>
      </w:pPr>
    </w:p>
    <w:p w:rsidR="00AC7C7B" w:rsidRDefault="00AC7C7B" w:rsidP="00AC7C7B">
      <w:pPr>
        <w:pStyle w:val="Heading2"/>
        <w:spacing w:line="480" w:lineRule="auto"/>
      </w:pPr>
      <w:bookmarkStart w:id="10" w:name="_Toc253412071"/>
      <w:r w:rsidRPr="00372475">
        <w:t>3.</w:t>
      </w:r>
      <w:r>
        <w:t>3</w:t>
      </w:r>
      <w:r w:rsidRPr="00372475">
        <w:t xml:space="preserve"> </w:t>
      </w:r>
      <w:r>
        <w:t>Summary and d</w:t>
      </w:r>
      <w:r w:rsidRPr="00372475">
        <w:t>iscussion</w:t>
      </w:r>
      <w:bookmarkEnd w:id="10"/>
    </w:p>
    <w:p w:rsidR="00AC7C7B" w:rsidRDefault="00AC7C7B" w:rsidP="00AC7C7B">
      <w:pPr>
        <w:spacing w:line="480" w:lineRule="auto"/>
      </w:pPr>
      <w:r>
        <w:rPr>
          <w:sz w:val="22"/>
          <w:szCs w:val="22"/>
        </w:rPr>
        <w:tab/>
        <w:t xml:space="preserve">Our application of PBM technology to characterize TFs from a wide variety of different structural classes has revealed a wide variety of DNA binding preferences and complexity both across and within classes. Supporting evidence for the </w:t>
      </w:r>
      <w:r>
        <w:rPr>
          <w:i/>
          <w:sz w:val="22"/>
          <w:szCs w:val="22"/>
        </w:rPr>
        <w:t xml:space="preserve">in vivo </w:t>
      </w:r>
      <w:r>
        <w:rPr>
          <w:sz w:val="22"/>
          <w:szCs w:val="22"/>
        </w:rPr>
        <w:t xml:space="preserve">relevance of PBM-“bound” 8-mers came from their </w:t>
      </w:r>
      <w:r w:rsidRPr="00220A47">
        <w:rPr>
          <w:sz w:val="22"/>
          <w:szCs w:val="22"/>
        </w:rPr>
        <w:t>positional bias</w:t>
      </w:r>
      <w:r>
        <w:rPr>
          <w:sz w:val="22"/>
          <w:szCs w:val="22"/>
        </w:rPr>
        <w:t xml:space="preserve"> relative to the TSS</w:t>
      </w:r>
      <w:r w:rsidRPr="00220A47">
        <w:rPr>
          <w:sz w:val="22"/>
          <w:szCs w:val="22"/>
        </w:rPr>
        <w:t xml:space="preserve"> and enrichment within promoters/NFRs, enrichment within suspected regulatory regions (e.g. conser</w:t>
      </w:r>
      <w:r>
        <w:rPr>
          <w:sz w:val="22"/>
          <w:szCs w:val="22"/>
        </w:rPr>
        <w:t xml:space="preserve">ved sequences, </w:t>
      </w:r>
      <w:proofErr w:type="spellStart"/>
      <w:r>
        <w:rPr>
          <w:sz w:val="22"/>
          <w:szCs w:val="22"/>
        </w:rPr>
        <w:t>CpG</w:t>
      </w:r>
      <w:proofErr w:type="spellEnd"/>
      <w:r>
        <w:rPr>
          <w:sz w:val="22"/>
          <w:szCs w:val="22"/>
        </w:rPr>
        <w:t xml:space="preserve"> islands), </w:t>
      </w:r>
      <w:r w:rsidRPr="00220A47">
        <w:rPr>
          <w:sz w:val="22"/>
          <w:szCs w:val="22"/>
        </w:rPr>
        <w:t xml:space="preserve">enrichment within regions bound </w:t>
      </w:r>
      <w:r w:rsidRPr="00220A47">
        <w:rPr>
          <w:i/>
          <w:sz w:val="22"/>
          <w:szCs w:val="22"/>
        </w:rPr>
        <w:t>in vivo</w:t>
      </w:r>
      <w:r w:rsidRPr="00220A47">
        <w:rPr>
          <w:sz w:val="22"/>
          <w:szCs w:val="22"/>
        </w:rPr>
        <w:t xml:space="preserve"> by the same factor</w:t>
      </w:r>
      <w:r>
        <w:rPr>
          <w:sz w:val="22"/>
          <w:szCs w:val="22"/>
        </w:rPr>
        <w:t xml:space="preserve"> and enrichment of GO functional categories amongst genes associated with those regions (refer to </w:t>
      </w:r>
      <w:r w:rsidR="00B126F8">
        <w:rPr>
          <w:sz w:val="22"/>
          <w:szCs w:val="22"/>
        </w:rPr>
        <w:fldChar w:fldCharType="begin"/>
      </w:r>
      <w:r w:rsidR="00BF3C8A">
        <w:rPr>
          <w:sz w:val="22"/>
          <w:szCs w:val="22"/>
        </w:rPr>
        <w:instrText xml:space="preserve"> ADDIN EN.CITE &lt;EndNote&gt;&lt;Cite&gt;&lt;Author&gt;Jaeger&lt;/Author&gt;&lt;Year&gt;2010&lt;/Year&gt;&lt;RecNum&gt;345&lt;/RecNum&gt;&lt;record&gt;&lt;rec-number&gt;345&lt;/rec-number&gt;&lt;ref-type name="Journal Article"&gt;17&lt;/ref-type&gt;&lt;contributors&gt;&lt;authors&gt;&lt;author&gt;Jaeger, S. A.&lt;/author&gt;&lt;author&gt;Chan, E. T.&lt;/author&gt;&lt;author&gt;Berger, M. F.&lt;/author&gt;&lt;author&gt;Stottmann, R.&lt;/author&gt;&lt;author&gt;Hughes, T. R.&lt;/author&gt;&lt;author&gt;Bulyk, M. L.&lt;/author&gt;&lt;/authors&gt;&lt;/contributors&gt;&lt;auth-address&gt;Division of Genetics, Department of Medicine, Brigham and Women&amp;apos;s Hospital and Harvard Medical School, Boston, MA 02115, USA.&lt;/auth-address&gt;&lt;titles&gt;&lt;title&gt;Conservation and regulatory associations of a wide affinity range of mouse transcription factor binding sites&lt;/title&gt;&lt;secondary-title&gt;Genomics&lt;/secondary-title&gt;&lt;alt-title&gt;Genomics&lt;/alt-title&gt;&lt;/titles&gt;&lt;periodical&gt;&lt;full-title&gt;Genomics&lt;/full-title&gt;&lt;abbr-1&gt;Genomics&lt;/abbr-1&gt;&lt;/periodical&gt;&lt;alt-periodical&gt;&lt;full-title&gt;Genomics&lt;/full-title&gt;&lt;abbr-1&gt;Genomics&lt;/abbr-1&gt;&lt;/alt-periodical&gt;&lt;dates&gt;&lt;year&gt;2010&lt;/year&gt;&lt;pub-dates&gt;&lt;date&gt;Jan 15&lt;/date&gt;&lt;/pub-dates&gt;&lt;/dates&gt;&lt;isbn&gt;1089-8646 (Electronic)&amp;#xD;0888-7543 (Linking)&lt;/isbn&gt;&lt;accession-num&gt;20079828&lt;/accession-num&gt;&lt;urls&gt;&lt;related-urls&gt;&lt;url&gt;http://www.ncbi.nlm.nih.gov/entrez/query.fcgi?cmd=Retrieve&amp;amp;db=PubMed&amp;amp;dopt=Citation&amp;amp;list_uids=20079828 &lt;/url&gt;&lt;/related-urls&gt;&lt;/urls&gt;&lt;language&gt;Eng&lt;/language&gt;&lt;/record&gt;&lt;/Cite&gt;&lt;/EndNote&gt;</w:instrText>
      </w:r>
      <w:r w:rsidR="00B126F8">
        <w:rPr>
          <w:sz w:val="22"/>
          <w:szCs w:val="22"/>
        </w:rPr>
        <w:fldChar w:fldCharType="separate"/>
      </w:r>
      <w:r>
        <w:rPr>
          <w:sz w:val="22"/>
          <w:szCs w:val="22"/>
        </w:rPr>
        <w:t>(Jaeger et al. 2010)</w:t>
      </w:r>
      <w:r w:rsidR="00B126F8">
        <w:rPr>
          <w:sz w:val="22"/>
          <w:szCs w:val="22"/>
        </w:rPr>
        <w:fldChar w:fldCharType="end"/>
      </w:r>
      <w:r>
        <w:rPr>
          <w:sz w:val="22"/>
          <w:szCs w:val="22"/>
        </w:rPr>
        <w:t xml:space="preserve"> for greater detail)</w:t>
      </w:r>
      <w:r w:rsidRPr="00220A47">
        <w:rPr>
          <w:sz w:val="22"/>
          <w:szCs w:val="22"/>
        </w:rPr>
        <w:t>.</w:t>
      </w:r>
      <w:r>
        <w:rPr>
          <w:sz w:val="22"/>
          <w:szCs w:val="22"/>
        </w:rPr>
        <w:t xml:space="preserve"> We also described for the first time, the broad existence of secondary motifs and demonstrated their presence and enrichment within regions bound by TFs </w:t>
      </w:r>
      <w:r>
        <w:rPr>
          <w:i/>
          <w:sz w:val="22"/>
          <w:szCs w:val="22"/>
        </w:rPr>
        <w:t>in vivo</w:t>
      </w:r>
      <w:r>
        <w:rPr>
          <w:sz w:val="22"/>
          <w:szCs w:val="22"/>
        </w:rPr>
        <w:t xml:space="preserve">. I developed a regression-based approach to describe TF-binding preferences as a multiple-motif model, learning the weighted combinations of motifs that best describe the PBM measurements in an independent replicate.  This procedure was then further extended by Dr. Lourdes </w:t>
      </w:r>
      <w:proofErr w:type="spellStart"/>
      <w:r>
        <w:rPr>
          <w:sz w:val="22"/>
          <w:szCs w:val="22"/>
        </w:rPr>
        <w:t>Peña</w:t>
      </w:r>
      <w:proofErr w:type="spellEnd"/>
      <w:r>
        <w:rPr>
          <w:sz w:val="22"/>
          <w:szCs w:val="22"/>
        </w:rPr>
        <w:t>-Castillo and I to a generalized framework for evaluation of multiple motifs termed MORE (</w:t>
      </w:r>
      <w:r w:rsidRPr="004D49DB">
        <w:rPr>
          <w:sz w:val="22"/>
          <w:szCs w:val="22"/>
          <w:u w:val="single"/>
        </w:rPr>
        <w:t>M</w:t>
      </w:r>
      <w:r>
        <w:rPr>
          <w:sz w:val="22"/>
          <w:szCs w:val="22"/>
        </w:rPr>
        <w:t>ultiple-m</w:t>
      </w:r>
      <w:r w:rsidRPr="004D49DB">
        <w:rPr>
          <w:sz w:val="22"/>
          <w:szCs w:val="22"/>
          <w:u w:val="single"/>
        </w:rPr>
        <w:t>o</w:t>
      </w:r>
      <w:r>
        <w:rPr>
          <w:sz w:val="22"/>
          <w:szCs w:val="22"/>
        </w:rPr>
        <w:t xml:space="preserve">tif </w:t>
      </w:r>
      <w:r w:rsidRPr="004D49DB">
        <w:rPr>
          <w:sz w:val="22"/>
          <w:szCs w:val="22"/>
          <w:u w:val="single"/>
        </w:rPr>
        <w:t>r</w:t>
      </w:r>
      <w:r>
        <w:rPr>
          <w:sz w:val="22"/>
          <w:szCs w:val="22"/>
        </w:rPr>
        <w:t xml:space="preserve">egression-based </w:t>
      </w:r>
      <w:r w:rsidRPr="004D49DB">
        <w:rPr>
          <w:sz w:val="22"/>
          <w:szCs w:val="22"/>
          <w:u w:val="single"/>
        </w:rPr>
        <w:t>e</w:t>
      </w:r>
      <w:r>
        <w:rPr>
          <w:sz w:val="22"/>
          <w:szCs w:val="22"/>
        </w:rPr>
        <w:t>valuator) which we used to show that multiple motifs often describe TF binding affinities as well and often better than the best single motif.</w:t>
      </w:r>
    </w:p>
    <w:p w:rsidR="00AC7C7B" w:rsidRPr="00522005" w:rsidRDefault="00AC7C7B" w:rsidP="00AC7C7B">
      <w:pPr>
        <w:spacing w:line="480" w:lineRule="auto"/>
      </w:pPr>
    </w:p>
    <w:p w:rsidR="00AC7C7B" w:rsidRDefault="00AC7C7B" w:rsidP="00D12F95">
      <w:pPr>
        <w:spacing w:after="0" w:line="480" w:lineRule="auto"/>
        <w:ind w:firstLine="720"/>
        <w:rPr>
          <w:sz w:val="22"/>
          <w:szCs w:val="22"/>
        </w:rPr>
      </w:pPr>
      <w:r>
        <w:rPr>
          <w:sz w:val="22"/>
          <w:szCs w:val="22"/>
        </w:rPr>
        <w:lastRenderedPageBreak/>
        <w:t xml:space="preserve">The utility of the PBM assay for interrogating the sequence binding behaviours of TFs should be readily apparent; its universal sequence design makes it amenable for testing TFs from virtually any species.  It can therefore be used to explore the evolution of TF binding specificities by probing the sequence binding preferences of </w:t>
      </w:r>
      <w:proofErr w:type="spellStart"/>
      <w:r>
        <w:rPr>
          <w:sz w:val="22"/>
          <w:szCs w:val="22"/>
        </w:rPr>
        <w:t>orthologous</w:t>
      </w:r>
      <w:proofErr w:type="spellEnd"/>
      <w:r>
        <w:rPr>
          <w:sz w:val="22"/>
          <w:szCs w:val="22"/>
        </w:rPr>
        <w:t xml:space="preserve"> TFs to assess the level of conservation in binding behaviours over time. In our analysis of the mouse </w:t>
      </w:r>
      <w:proofErr w:type="spellStart"/>
      <w:r>
        <w:rPr>
          <w:sz w:val="22"/>
          <w:szCs w:val="22"/>
        </w:rPr>
        <w:t>homeodomains</w:t>
      </w:r>
      <w:proofErr w:type="spellEnd"/>
      <w:r>
        <w:rPr>
          <w:sz w:val="22"/>
          <w:szCs w:val="22"/>
        </w:rPr>
        <w:t xml:space="preserve">, Dr. Lourdes </w:t>
      </w:r>
      <w:proofErr w:type="spellStart"/>
      <w:r>
        <w:rPr>
          <w:sz w:val="22"/>
          <w:szCs w:val="22"/>
        </w:rPr>
        <w:t>Peña</w:t>
      </w:r>
      <w:proofErr w:type="spellEnd"/>
      <w:r>
        <w:rPr>
          <w:sz w:val="22"/>
          <w:szCs w:val="22"/>
        </w:rPr>
        <w:t xml:space="preserve">-Castillo and </w:t>
      </w:r>
      <w:proofErr w:type="spellStart"/>
      <w:r>
        <w:rPr>
          <w:sz w:val="22"/>
          <w:szCs w:val="22"/>
        </w:rPr>
        <w:t>Trevis</w:t>
      </w:r>
      <w:proofErr w:type="spellEnd"/>
      <w:r>
        <w:rPr>
          <w:sz w:val="22"/>
          <w:szCs w:val="22"/>
        </w:rPr>
        <w:t xml:space="preserve"> </w:t>
      </w:r>
      <w:proofErr w:type="spellStart"/>
      <w:r>
        <w:rPr>
          <w:sz w:val="22"/>
          <w:szCs w:val="22"/>
        </w:rPr>
        <w:t>Alleyne</w:t>
      </w:r>
      <w:proofErr w:type="spellEnd"/>
      <w:r>
        <w:rPr>
          <w:sz w:val="22"/>
          <w:szCs w:val="22"/>
        </w:rPr>
        <w:t xml:space="preserve"> found the sequence specificity of another </w:t>
      </w:r>
      <w:proofErr w:type="spellStart"/>
      <w:r>
        <w:rPr>
          <w:sz w:val="22"/>
          <w:szCs w:val="22"/>
        </w:rPr>
        <w:t>homeodomain</w:t>
      </w:r>
      <w:proofErr w:type="spellEnd"/>
      <w:r>
        <w:rPr>
          <w:sz w:val="22"/>
          <w:szCs w:val="22"/>
        </w:rPr>
        <w:t xml:space="preserve"> with unknown specificities can be best predicted by the binding profile of its nearest-neighbour by protein sequence similarity </w:t>
      </w:r>
      <w:r w:rsidR="00B126F8">
        <w:rPr>
          <w:sz w:val="22"/>
          <w:szCs w:val="22"/>
        </w:rPr>
        <w:fldChar w:fldCharType="begin"/>
      </w:r>
      <w:r w:rsidR="00BF3C8A">
        <w:rPr>
          <w:sz w:val="22"/>
          <w:szCs w:val="22"/>
        </w:rPr>
        <w:instrText xml:space="preserve"> ADDIN EN.CITE &lt;EndNote&gt;&lt;Cite&gt;&lt;Author&gt;Berger&lt;/Author&gt;&lt;Year&gt;2008&lt;/Year&gt;&lt;RecNum&gt;114&lt;/RecNum&gt;&lt;record&gt;&lt;rec-number&gt;114&lt;/rec-number&gt;&lt;ref-type name="Journal Article"&gt;17&lt;/ref-type&gt;&lt;contributors&gt;&lt;authors&gt;&lt;author&gt;Berger, M. F.&lt;/author&gt;&lt;author&gt;Badis, G.&lt;/author&gt;&lt;author&gt;Gehrke, A. R.&lt;/author&gt;&lt;author&gt;Talukder, S.&lt;/author&gt;&lt;author&gt;Philippakis, A. A.&lt;/author&gt;&lt;author&gt;Pena-Castillo, L.&lt;/author&gt;&lt;author&gt;Alleyne, T. M.&lt;/author&gt;&lt;author&gt;Mnaimneh, S.&lt;/author&gt;&lt;author&gt;Botvinnik, O. B.&lt;/author&gt;&lt;author&gt;Chan, E. T.&lt;/author&gt;&lt;author&gt;Khalid, F.&lt;/author&gt;&lt;author&gt;Zhang, W.&lt;/author&gt;&lt;author&gt;Newburger, D.&lt;/author&gt;&lt;author&gt;Jaeger, S. A.&lt;/author&gt;&lt;author&gt;Morris, Q. D.&lt;/author&gt;&lt;author&gt;Bulyk, M. L.&lt;/author&gt;&lt;author&gt;Hughes, T. R.&lt;/author&gt;&lt;/authors&gt;&lt;/contributors&gt;&lt;auth-address&gt;Division of Genetics, Department of Medicine, Brigham and Women&amp;apos;s Hospital and Harvard Medical School, Boston, MA 02115, USA.&lt;/auth-address&gt;&lt;titles&gt;&lt;title&gt;Variation in homeodomain DNA binding revealed by high-resolution analysis of sequence preferences&lt;/title&gt;&lt;secondary-title&gt;Cell&lt;/secondary-title&gt;&lt;alt-title&gt;Cell&lt;/alt-title&gt;&lt;/titles&gt;&lt;periodical&gt;&lt;full-title&gt;Cell&lt;/full-title&gt;&lt;abbr-1&gt;Cell&lt;/abbr-1&gt;&lt;/periodical&gt;&lt;alt-periodical&gt;&lt;full-title&gt;Cell&lt;/full-title&gt;&lt;abbr-1&gt;Cell&lt;/abbr-1&gt;&lt;/alt-periodical&gt;&lt;pages&gt;1266-76&lt;/pages&gt;&lt;volume&gt;133&lt;/volume&gt;&lt;number&gt;7&lt;/number&gt;&lt;keywords&gt;&lt;keyword&gt;Animals&lt;/keyword&gt;&lt;keyword&gt;Base Sequence&lt;/keyword&gt;&lt;keyword&gt;Computational Biology&lt;/keyword&gt;&lt;keyword&gt;Conserved Sequence&lt;/keyword&gt;&lt;keyword&gt;DNA/*chemistry/metabolism&lt;/keyword&gt;&lt;keyword&gt;Evolution, Molecular&lt;/keyword&gt;&lt;keyword&gt;Homeodomain Proteins/*chemistry/metabolism&lt;/keyword&gt;&lt;keyword&gt;Mice&lt;/keyword&gt;&lt;keyword&gt;Models, Molecular&lt;/keyword&gt;&lt;keyword&gt;Protein Binding&lt;/keyword&gt;&lt;keyword&gt;Transcription Factors/chemistry/metabolism&lt;/keyword&gt;&lt;/keywords&gt;&lt;dates&gt;&lt;year&gt;2008&lt;/year&gt;&lt;pub-dates&gt;&lt;date&gt;Jun 27&lt;/date&gt;&lt;/pub-dates&gt;&lt;/dates&gt;&lt;isbn&gt;1097-4172 (Electronic)&lt;/isbn&gt;&lt;accession-num&gt;18585359&lt;/accession-num&gt;&lt;urls&gt;&lt;related-urls&gt;&lt;url&gt;http://www.ncbi.nlm.nih.gov/entrez/query.fcgi?cmd=Retrieve&amp;amp;db=PubMed&amp;amp;dopt=Citation&amp;amp;list_uids=18585359 &lt;/url&gt;&lt;/related-urls&gt;&lt;/urls&gt;&lt;language&gt;eng&lt;/language&gt;&lt;/record&gt;&lt;/Cite&gt;&lt;/EndNote&gt;</w:instrText>
      </w:r>
      <w:r w:rsidR="00B126F8">
        <w:rPr>
          <w:sz w:val="22"/>
          <w:szCs w:val="22"/>
        </w:rPr>
        <w:fldChar w:fldCharType="separate"/>
      </w:r>
      <w:r>
        <w:rPr>
          <w:sz w:val="22"/>
          <w:szCs w:val="22"/>
        </w:rPr>
        <w:t>(Berger et al. 2008)</w:t>
      </w:r>
      <w:r w:rsidR="00B126F8">
        <w:rPr>
          <w:sz w:val="22"/>
          <w:szCs w:val="22"/>
        </w:rPr>
        <w:fldChar w:fldCharType="end"/>
      </w:r>
      <w:r>
        <w:rPr>
          <w:sz w:val="22"/>
          <w:szCs w:val="22"/>
        </w:rPr>
        <w:t xml:space="preserve">. It was also noted in the same analysis that the repertoire of </w:t>
      </w:r>
      <w:proofErr w:type="spellStart"/>
      <w:r>
        <w:rPr>
          <w:sz w:val="22"/>
          <w:szCs w:val="22"/>
        </w:rPr>
        <w:t>homeodomain</w:t>
      </w:r>
      <w:proofErr w:type="spellEnd"/>
      <w:r>
        <w:rPr>
          <w:sz w:val="22"/>
          <w:szCs w:val="22"/>
        </w:rPr>
        <w:t xml:space="preserve"> sequences at the protein level is diverse within a single species, but highly similar and conserved between species, with no mismatches at any of the 15 DNA-contacting residues for most mouse </w:t>
      </w:r>
      <w:proofErr w:type="spellStart"/>
      <w:r>
        <w:rPr>
          <w:sz w:val="22"/>
          <w:szCs w:val="22"/>
        </w:rPr>
        <w:t>homeodomains</w:t>
      </w:r>
      <w:proofErr w:type="spellEnd"/>
      <w:r>
        <w:rPr>
          <w:sz w:val="22"/>
          <w:szCs w:val="22"/>
        </w:rPr>
        <w:t xml:space="preserve"> to their fly </w:t>
      </w:r>
      <w:proofErr w:type="spellStart"/>
      <w:r>
        <w:rPr>
          <w:sz w:val="22"/>
          <w:szCs w:val="22"/>
        </w:rPr>
        <w:t>homologs</w:t>
      </w:r>
      <w:proofErr w:type="spellEnd"/>
      <w:r>
        <w:rPr>
          <w:sz w:val="22"/>
          <w:szCs w:val="22"/>
        </w:rPr>
        <w:t xml:space="preserve">. We reasoned based on this observation that the nearest-neighbour approach should be applicable to predict the binding profile of a TF from a different species, based on its protein sequence similarity to that of a homolog with known specificity. Indeed, the sequence-binding profile for the worm </w:t>
      </w:r>
      <w:proofErr w:type="spellStart"/>
      <w:r>
        <w:rPr>
          <w:sz w:val="22"/>
          <w:szCs w:val="22"/>
        </w:rPr>
        <w:t>homeodomain</w:t>
      </w:r>
      <w:proofErr w:type="spellEnd"/>
      <w:r>
        <w:rPr>
          <w:sz w:val="22"/>
          <w:szCs w:val="22"/>
        </w:rPr>
        <w:t xml:space="preserve"> </w:t>
      </w:r>
      <w:r>
        <w:rPr>
          <w:i/>
          <w:sz w:val="22"/>
          <w:szCs w:val="22"/>
        </w:rPr>
        <w:t>Ceh-22</w:t>
      </w:r>
      <w:r>
        <w:rPr>
          <w:sz w:val="22"/>
          <w:szCs w:val="22"/>
        </w:rPr>
        <w:t xml:space="preserve">, predicted based on its most similar mouse </w:t>
      </w:r>
      <w:proofErr w:type="spellStart"/>
      <w:r>
        <w:rPr>
          <w:sz w:val="22"/>
          <w:szCs w:val="22"/>
        </w:rPr>
        <w:t>homeodomain</w:t>
      </w:r>
      <w:proofErr w:type="spellEnd"/>
      <w:r>
        <w:rPr>
          <w:sz w:val="22"/>
          <w:szCs w:val="22"/>
        </w:rPr>
        <w:t xml:space="preserve"> Nkx2.5, was highly correlated to that of its profile as measured profile (Pearson r = 0.93), suggesting that TF binding specificities remain mostly invariant over large evolutionary distances </w:t>
      </w:r>
      <w:r w:rsidR="00B126F8">
        <w:rPr>
          <w:sz w:val="22"/>
          <w:szCs w:val="22"/>
        </w:rPr>
        <w:fldChar w:fldCharType="begin"/>
      </w:r>
      <w:r w:rsidR="00BF3C8A">
        <w:rPr>
          <w:sz w:val="22"/>
          <w:szCs w:val="22"/>
        </w:rPr>
        <w:instrText xml:space="preserve"> ADDIN EN.CITE &lt;EndNote&gt;&lt;Cite&gt;&lt;Author&gt;Berger&lt;/Author&gt;&lt;Year&gt;2008&lt;/Year&gt;&lt;RecNum&gt;114&lt;/RecNum&gt;&lt;record&gt;&lt;rec-number&gt;114&lt;/rec-number&gt;&lt;ref-type name="Journal Article"&gt;17&lt;/ref-type&gt;&lt;contributors&gt;&lt;authors&gt;&lt;author&gt;Berger, M. F.&lt;/author&gt;&lt;author&gt;Badis, G.&lt;/author&gt;&lt;author&gt;Gehrke, A. R.&lt;/author&gt;&lt;author&gt;Talukder, S.&lt;/author&gt;&lt;author&gt;Philippakis, A. A.&lt;/author&gt;&lt;author&gt;Pena-Castillo, L.&lt;/author&gt;&lt;author&gt;Alleyne, T. M.&lt;/author&gt;&lt;author&gt;Mnaimneh, S.&lt;/author&gt;&lt;author&gt;Botvinnik, O. B.&lt;/author&gt;&lt;author&gt;Chan, E. T.&lt;/author&gt;&lt;author&gt;Khalid, F.&lt;/author&gt;&lt;author&gt;Zhang, W.&lt;/author&gt;&lt;author&gt;Newburger, D.&lt;/author&gt;&lt;author&gt;Jaeger, S. A.&lt;/author&gt;&lt;author&gt;Morris, Q. D.&lt;/author&gt;&lt;author&gt;Bulyk, M. L.&lt;/author&gt;&lt;author&gt;Hughes, T. R.&lt;/author&gt;&lt;/authors&gt;&lt;/contributors&gt;&lt;auth-address&gt;Division of Genetics, Department of Medicine, Brigham and Women&amp;apos;s Hospital and Harvard Medical School, Boston, MA 02115, USA.&lt;/auth-address&gt;&lt;titles&gt;&lt;title&gt;Variation in homeodomain DNA binding revealed by high-resolution analysis of sequence preferences&lt;/title&gt;&lt;secondary-title&gt;Cell&lt;/secondary-title&gt;&lt;alt-title&gt;Cell&lt;/alt-title&gt;&lt;/titles&gt;&lt;periodical&gt;&lt;full-title&gt;Cell&lt;/full-title&gt;&lt;abbr-1&gt;Cell&lt;/abbr-1&gt;&lt;/periodical&gt;&lt;alt-periodical&gt;&lt;full-title&gt;Cell&lt;/full-title&gt;&lt;abbr-1&gt;Cell&lt;/abbr-1&gt;&lt;/alt-periodical&gt;&lt;pages&gt;1266-76&lt;/pages&gt;&lt;volume&gt;133&lt;/volume&gt;&lt;number&gt;7&lt;/number&gt;&lt;keywords&gt;&lt;keyword&gt;Animals&lt;/keyword&gt;&lt;keyword&gt;Base Sequence&lt;/keyword&gt;&lt;keyword&gt;Computational Biology&lt;/keyword&gt;&lt;keyword&gt;Conserved Sequence&lt;/keyword&gt;&lt;keyword&gt;DNA/*chemistry/metabolism&lt;/keyword&gt;&lt;keyword&gt;Evolution, Molecular&lt;/keyword&gt;&lt;keyword&gt;Homeodomain Proteins/*chemistry/metabolism&lt;/keyword&gt;&lt;keyword&gt;Mice&lt;/keyword&gt;&lt;keyword&gt;Models, Molecular&lt;/keyword&gt;&lt;keyword&gt;Protein Binding&lt;/keyword&gt;&lt;keyword&gt;Transcription Factors/chemistry/metabolism&lt;/keyword&gt;&lt;/keywords&gt;&lt;dates&gt;&lt;year&gt;2008&lt;/year&gt;&lt;pub-dates&gt;&lt;date&gt;Jun 27&lt;/date&gt;&lt;/pub-dates&gt;&lt;/dates&gt;&lt;isbn&gt;1097-4172 (Electronic)&lt;/isbn&gt;&lt;accession-num&gt;18585359&lt;/accession-num&gt;&lt;urls&gt;&lt;related-urls&gt;&lt;url&gt;http://www.ncbi.nlm.nih.gov/entrez/query.fcgi?cmd=Retrieve&amp;amp;db=PubMed&amp;amp;dopt=Citation&amp;amp;list_uids=18585359 &lt;/url&gt;&lt;/related-urls&gt;&lt;/urls&gt;&lt;language&gt;eng&lt;/language&gt;&lt;/record&gt;&lt;/Cite&gt;&lt;/EndNote&gt;</w:instrText>
      </w:r>
      <w:r w:rsidR="00B126F8">
        <w:rPr>
          <w:sz w:val="22"/>
          <w:szCs w:val="22"/>
        </w:rPr>
        <w:fldChar w:fldCharType="separate"/>
      </w:r>
      <w:r>
        <w:rPr>
          <w:sz w:val="22"/>
          <w:szCs w:val="22"/>
        </w:rPr>
        <w:t>(Berger et al. 2008)</w:t>
      </w:r>
      <w:r w:rsidR="00B126F8">
        <w:rPr>
          <w:sz w:val="22"/>
          <w:szCs w:val="22"/>
        </w:rPr>
        <w:fldChar w:fldCharType="end"/>
      </w:r>
      <w:r>
        <w:rPr>
          <w:sz w:val="22"/>
          <w:szCs w:val="22"/>
        </w:rPr>
        <w:t xml:space="preserve">. Extension of the nearest-neighbour approach to other DBD structural classes found it to be applicable in the prediction of binding specificities for TFs of unknown specificity for at least 13 other classes </w:t>
      </w:r>
      <w:r w:rsidR="00B126F8">
        <w:rPr>
          <w:sz w:val="22"/>
          <w:szCs w:val="22"/>
        </w:rPr>
        <w:fldChar w:fldCharType="begin"/>
      </w:r>
      <w:r w:rsidR="00BF3C8A">
        <w:rPr>
          <w:sz w:val="22"/>
          <w:szCs w:val="22"/>
        </w:rPr>
        <w:instrText xml:space="preserve"> ADDIN EN.CITE &lt;EndNote&gt;&lt;Cite&gt;&lt;Author&gt;Alleyne&lt;/Author&gt;&lt;Year&gt;2008&lt;/Year&gt;&lt;RecNum&gt;154&lt;/RecNum&gt;&lt;record&gt;&lt;rec-number&gt;154&lt;/rec-number&gt;&lt;ref-type name="Thesis"&gt;32&lt;/ref-type&gt;&lt;contributors&gt;&lt;authors&gt;&lt;author&gt;Alleyne, Trevis M.&lt;/author&gt;&lt;/authors&gt;&lt;/contributors&gt;&lt;titles&gt;&lt;title&gt;Prediction of Transcription Factor DNA Sequence Specificity and its Determinants&lt;/title&gt;&lt;/titles&gt;&lt;keywords&gt;&lt;keyword&gt;Biology, Molecular.&lt;/keyword&gt;&lt;keyword&gt;Biology, Genetics.&lt;/keyword&gt;&lt;/keywords&gt;&lt;dates&gt;&lt;year&gt;2008&lt;/year&gt;&lt;/dates&gt;&lt;publisher&gt;University of Toronto, 2008&lt;/publisher&gt;&lt;work-type&gt;Thesis (M.Sc.)&lt;/work-type&gt;&lt;urls&gt;&lt;/urls&gt;&lt;/record&gt;&lt;/Cite&gt;&lt;/EndNote&gt;</w:instrText>
      </w:r>
      <w:r w:rsidR="00B126F8">
        <w:rPr>
          <w:sz w:val="22"/>
          <w:szCs w:val="22"/>
        </w:rPr>
        <w:fldChar w:fldCharType="separate"/>
      </w:r>
      <w:r>
        <w:rPr>
          <w:sz w:val="22"/>
          <w:szCs w:val="22"/>
        </w:rPr>
        <w:t>(</w:t>
      </w:r>
      <w:proofErr w:type="spellStart"/>
      <w:r>
        <w:rPr>
          <w:sz w:val="22"/>
          <w:szCs w:val="22"/>
        </w:rPr>
        <w:t>Alleyne</w:t>
      </w:r>
      <w:proofErr w:type="spellEnd"/>
      <w:r>
        <w:rPr>
          <w:sz w:val="22"/>
          <w:szCs w:val="22"/>
        </w:rPr>
        <w:t xml:space="preserve"> 2008)</w:t>
      </w:r>
      <w:r w:rsidR="00B126F8">
        <w:rPr>
          <w:sz w:val="22"/>
          <w:szCs w:val="22"/>
        </w:rPr>
        <w:fldChar w:fldCharType="end"/>
      </w:r>
      <w:r>
        <w:rPr>
          <w:sz w:val="22"/>
          <w:szCs w:val="22"/>
        </w:rPr>
        <w:t>. These observations imply that changes in TF binding specificity to our knowledge, do not appear to account for the absence of conserved non-</w:t>
      </w:r>
      <w:proofErr w:type="spellStart"/>
      <w:r>
        <w:rPr>
          <w:sz w:val="22"/>
          <w:szCs w:val="22"/>
        </w:rPr>
        <w:t>exonic</w:t>
      </w:r>
      <w:proofErr w:type="spellEnd"/>
      <w:r>
        <w:rPr>
          <w:sz w:val="22"/>
          <w:szCs w:val="22"/>
        </w:rPr>
        <w:t xml:space="preserve"> sequence associated with patterns of conserved gene expression across vertebrate tissues as discussed in Chapter 2. </w:t>
      </w:r>
      <w:r w:rsidR="00BF3C8A">
        <w:rPr>
          <w:sz w:val="22"/>
          <w:szCs w:val="22"/>
        </w:rPr>
        <w:t xml:space="preserve">While there are other avenues for </w:t>
      </w:r>
      <w:r w:rsidR="00BF3C8A" w:rsidRPr="00BF3C8A">
        <w:rPr>
          <w:i/>
          <w:sz w:val="22"/>
          <w:szCs w:val="22"/>
        </w:rPr>
        <w:t>trans</w:t>
      </w:r>
      <w:r w:rsidR="00BF3C8A">
        <w:rPr>
          <w:sz w:val="22"/>
          <w:szCs w:val="22"/>
        </w:rPr>
        <w:t xml:space="preserve">-regulatory evolution to consider, such as the swapping of TFs within regulatory circuits </w:t>
      </w:r>
      <w:r w:rsidR="00BF3C8A">
        <w:rPr>
          <w:sz w:val="22"/>
          <w:szCs w:val="22"/>
        </w:rPr>
        <w:fldChar w:fldCharType="begin"/>
      </w:r>
      <w:r w:rsidR="00BF3C8A">
        <w:rPr>
          <w:sz w:val="22"/>
          <w:szCs w:val="22"/>
        </w:rPr>
        <w:instrText xml:space="preserve"> ADDIN EN.CITE &lt;EndNote&gt;&lt;Cite&gt;&lt;Author&gt;Hogues&lt;/Author&gt;&lt;Year&gt;2008&lt;/Year&gt;&lt;RecNum&gt;252&lt;/RecNum&gt;&lt;record&gt;&lt;rec-number&gt;252&lt;/rec-number&gt;&lt;ref-type name="Journal Article"&gt;17&lt;/ref-type&gt;&lt;contributors&gt;&lt;authors&gt;&lt;author&gt;Hogues, H.&lt;/author&gt;&lt;author&gt;Lavoie, H.&lt;/author&gt;&lt;author&gt;Sellam, A.&lt;/author&gt;&lt;author&gt;Mangos, M.&lt;/author&gt;&lt;author&gt;Roemer, T.&lt;/author&gt;&lt;author&gt;Purisima, E.&lt;/author&gt;&lt;author&gt;Nantel, A.&lt;/author&gt;&lt;author&gt;Whiteway, M.&lt;/author&gt;&lt;/authors&gt;&lt;/contributors&gt;&lt;auth-address&gt;Biotechnology Research Institute, National Research Council, Montreal, QC H4P 2R2, Canada.&lt;/auth-address&gt;&lt;titles&gt;&lt;title&gt;Transcription factor substitution during the evolution of fungal ribosome regulation&lt;/title&gt;&lt;secondary-title&gt;Mol Cell&lt;/secondary-title&gt;&lt;alt-title&gt;Molecular cell&lt;/alt-title&gt;&lt;/titles&gt;&lt;periodical&gt;&lt;full-title&gt;Mol Cell&lt;/full-title&gt;&lt;abbr-1&gt;Molecular cell&lt;/abbr-1&gt;&lt;/periodical&gt;&lt;alt-periodical&gt;&lt;full-title&gt;Mol Cell&lt;/full-title&gt;&lt;abbr-1&gt;Molecular cell&lt;/abbr-1&gt;&lt;/alt-periodical&gt;&lt;pages&gt;552-62&lt;/pages&gt;&lt;volume&gt;29&lt;/volume&gt;&lt;number&gt;5&lt;/number&gt;&lt;keywords&gt;&lt;keyword&gt;Base Sequence&lt;/keyword&gt;&lt;keyword&gt;Candida albicans/genetics/metabolism&lt;/keyword&gt;&lt;keyword&gt;Computational Biology&lt;/keyword&gt;&lt;keyword&gt;DNA, Ribosomal/metabolism&lt;/keyword&gt;&lt;keyword&gt;DNA-Binding Proteins/genetics/metabolism&lt;/keyword&gt;&lt;keyword&gt;*Evolution, Molecular&lt;/keyword&gt;&lt;keyword&gt;Fungal Proteins/genetics/*metabolism&lt;/keyword&gt;&lt;keyword&gt;Gene Expression Profiling&lt;/keyword&gt;&lt;keyword&gt;*Gene Expression Regulation, Fungal&lt;/keyword&gt;&lt;keyword&gt;Genome, Fungal&lt;/keyword&gt;&lt;keyword&gt;Molecular Sequence Data&lt;/keyword&gt;&lt;keyword&gt;Promoter Regions, Genetic&lt;/keyword&gt;&lt;keyword&gt;Regulon&lt;/keyword&gt;&lt;keyword&gt;Ribosomes/genetics/*metabolism&lt;/keyword&gt;&lt;keyword&gt;Saccharomyces cerevisiae/genetics/metabolism&lt;/keyword&gt;&lt;keyword&gt;Saccharomyces cerevisiae Proteins/genetics/metabolism&lt;/keyword&gt;&lt;keyword&gt;Telomere/metabolism&lt;/keyword&gt;&lt;keyword&gt;Telomere-Binding Proteins/genetics/metabolism&lt;/keyword&gt;&lt;keyword&gt;Transcription Factors/genetics/*metabolism&lt;/keyword&gt;&lt;/keywords&gt;&lt;dates&gt;&lt;year&gt;2008&lt;/year&gt;&lt;pub-dates&gt;&lt;date&gt;Mar 14&lt;/date&gt;&lt;/pub-dates&gt;&lt;/dates&gt;&lt;isbn&gt;1097-4164 (Electronic)&amp;#xD;1097-4164 (Linking)&lt;/isbn&gt;&lt;accession-num&gt;18342603&lt;/accession-num&gt;&lt;urls&gt;&lt;related-urls&gt;&lt;url&gt;http://www.ncbi.nlm.nih.gov/entrez/query.fcgi?cmd=Retrieve&amp;amp;db=PubMed&amp;amp;dopt=Citation&amp;amp;list_uids=18342603 &lt;/url&gt;&lt;/related-urls&gt;&lt;/urls&gt;&lt;language&gt;eng&lt;/language&gt;&lt;/record&gt;&lt;/Cite&gt;&lt;Cite&gt;&lt;Author&gt;Martchenko&lt;/Author&gt;&lt;Year&gt;2007&lt;/Year&gt;&lt;RecNum&gt;320&lt;/RecNum&gt;&lt;record&gt;&lt;rec-number&gt;320&lt;/rec-number&gt;&lt;ref-type name="Journal Article"&gt;17&lt;/ref-type&gt;&lt;contributors&gt;&lt;authors&gt;&lt;author&gt;Martchenko, M.&lt;/author&gt;&lt;author&gt;Levitin, A.&lt;/author&gt;&lt;author&gt;Hogues, H.&lt;/author&gt;&lt;author&gt;Nantel, A.&lt;/author&gt;&lt;author&gt;Whiteway, M.&lt;/author&gt;&lt;/authors&gt;&lt;/contributors&gt;&lt;auth-address&gt;Department of Biology, McGill University, Montreal, Quebec H3A 1B1, Canada.&lt;/auth-address&gt;&lt;titles&gt;&lt;title&gt;Transcriptional rewiring of fungal galactose-metabolism circuitry&lt;/title&gt;&lt;secondary-title&gt;Curr Biol&lt;/secondary-title&gt;&lt;/titles&gt;&lt;periodical&gt;&lt;full-title&gt;Curr Biol&lt;/full-title&gt;&lt;/periodical&gt;&lt;pages&gt;1007-13&lt;/pages&gt;&lt;volume&gt;17&lt;/volume&gt;&lt;number&gt;12&lt;/number&gt;&lt;keywords&gt;&lt;keyword&gt;Amino Acid Sequence&lt;/keyword&gt;&lt;keyword&gt;Base Sequence&lt;/keyword&gt;&lt;keyword&gt;Candida albicans/genetics/growth &amp;amp; development/*metabolism&lt;/keyword&gt;&lt;keyword&gt;Fungal Proteins/*chemistry/genetics/*metabolism&lt;/keyword&gt;&lt;keyword&gt;Galactose/*metabolism&lt;/keyword&gt;&lt;keyword&gt;Gene Expression Profiling&lt;/keyword&gt;&lt;keyword&gt;*Gene Expression Regulation, Fungal&lt;/keyword&gt;&lt;keyword&gt;Molecular Sequence Data&lt;/keyword&gt;&lt;keyword&gt;Oligonucleotide Array Sequence Analysis&lt;/keyword&gt;&lt;keyword&gt;Promoter Regions, Genetic&lt;/keyword&gt;&lt;keyword&gt;Saccharomyces cerevisiae/genetics/growth &amp;amp; development/*metabolism&lt;/keyword&gt;&lt;keyword&gt;Saccharomyces cerevisiae Proteins/genetics/metabolism&lt;/keyword&gt;&lt;keyword&gt;Trans-Activators/genetics/metabolism&lt;/keyword&gt;&lt;keyword&gt;Transcription Factors/genetics/metabolism&lt;/keyword&gt;&lt;keyword&gt;*Transcription, Genetic&lt;/keyword&gt;&lt;/keywords&gt;&lt;dates&gt;&lt;year&gt;2007&lt;/year&gt;&lt;pub-dates&gt;&lt;date&gt;Jun 19&lt;/date&gt;&lt;/pub-dates&gt;&lt;/dates&gt;&lt;isbn&gt;0960-9822 (Print)&amp;#xD;0960-9822 (Linking)&lt;/isbn&gt;&lt;accession-num&gt;17540568&lt;/accession-num&gt;&lt;urls&gt;&lt;related-urls&gt;&lt;url&gt;http://www.ncbi.nlm.nih.gov/entrez/query.fcgi?cmd=Retrieve&amp;amp;db=PubMed&amp;amp;dopt=Citation&amp;amp;list_uids=17540568 &lt;/url&gt;&lt;/related-urls&gt;&lt;/urls&gt;&lt;language&gt;eng&lt;/language&gt;&lt;/record&gt;&lt;/Cite&gt;&lt;Cite&gt;&lt;Author&gt;Tsong&lt;/Author&gt;&lt;Year&gt;2006&lt;/Year&gt;&lt;RecNum&gt;319&lt;/RecNum&gt;&lt;record&gt;&lt;rec-number&gt;319&lt;/rec-number&gt;&lt;ref-type name="Journal Article"&gt;17&lt;/ref-type&gt;&lt;contributors&gt;&lt;authors&gt;&lt;author&gt;Tsong, A. E.&lt;/author&gt;&lt;author&gt;Tuch, B. B.&lt;/author&gt;&lt;author&gt;Li, H.&lt;/author&gt;&lt;author&gt;Johnson, A. D.&lt;/author&gt;&lt;/authors&gt;&lt;/contributors&gt;&lt;auth-address&gt;Department of Biochemistry &amp;amp; Biophysics, University of California San Francisco, San Francisco, California 94143-2200, USA.&lt;/auth-address&gt;&lt;titles&gt;&lt;title&gt;Evolution of alternative transcriptional circuits with identical logic&lt;/title&gt;&lt;secondary-title&gt;Nature&lt;/secondary-title&gt;&lt;alt-title&gt;Nature&lt;/alt-title&gt;&lt;/titles&gt;&lt;periodical&gt;&lt;full-title&gt;Nature&lt;/full-title&gt;&lt;abbr-1&gt;Nature&lt;/abbr-1&gt;&lt;/periodical&gt;&lt;alt-periodical&gt;&lt;full-title&gt;Nature&lt;/full-title&gt;&lt;abbr-1&gt;Nature&lt;/abbr-1&gt;&lt;/alt-periodical&gt;&lt;pages&gt;415-20&lt;/pages&gt;&lt;volume&gt;443&lt;/volume&gt;&lt;number&gt;7110&lt;/number&gt;&lt;keywords&gt;&lt;keyword&gt;Amino Acid Sequence&lt;/keyword&gt;&lt;keyword&gt;Base Sequence&lt;/keyword&gt;&lt;keyword&gt;Candida albicans/genetics&lt;/keyword&gt;&lt;keyword&gt;Conserved Sequence&lt;/keyword&gt;&lt;keyword&gt;DNA-Binding Proteins/genetics/metabolism&lt;/keyword&gt;&lt;keyword&gt;*Evolution&lt;/keyword&gt;&lt;keyword&gt;Fungal Proteins/genetics/*metabolism&lt;/keyword&gt;&lt;keyword&gt;Gene Expression Regulation, Fungal/*genetics&lt;/keyword&gt;&lt;keyword&gt;Genes, Mating Type, Fungal/genetics&lt;/keyword&gt;&lt;keyword&gt;Kluyveromyces/genetics&lt;/keyword&gt;&lt;keyword&gt;MCM1 Protein/metabolism&lt;/keyword&gt;&lt;keyword&gt;Molecular Sequence Data&lt;/keyword&gt;&lt;keyword&gt;Regulatory Sequences, Nucleic Acid/genetics&lt;/keyword&gt;&lt;keyword&gt;Saccharomyces cerevisiae/genetics&lt;/keyword&gt;&lt;keyword&gt;Transcription Factors/genetics/*metabolism&lt;/keyword&gt;&lt;keyword&gt;*Transcription, Genetic&lt;/keyword&gt;&lt;/keywords&gt;&lt;dates&gt;&lt;year&gt;2006&lt;/year&gt;&lt;pub-dates&gt;&lt;date&gt;Sep 28&lt;/date&gt;&lt;/pub-dates&gt;&lt;/dates&gt;&lt;isbn&gt;1476-4687 (Electronic)&amp;#xD;0028-0836 (Linking)&lt;/isbn&gt;&lt;accession-num&gt;17006507&lt;/accession-num&gt;&lt;urls&gt;&lt;related-urls&gt;&lt;url&gt;http://www.ncbi.nlm.nih.gov/entrez/query.fcgi?cmd=Retrieve&amp;amp;db=PubMed&amp;amp;dopt=Citation&amp;amp;list_uids=17006507 &lt;/url&gt;&lt;/related-urls&gt;&lt;/urls&gt;&lt;language&gt;eng&lt;/language&gt;&lt;/record&gt;&lt;/Cite&gt;&lt;/EndNote&gt;</w:instrText>
      </w:r>
      <w:r w:rsidR="00BF3C8A">
        <w:rPr>
          <w:sz w:val="22"/>
          <w:szCs w:val="22"/>
        </w:rPr>
        <w:fldChar w:fldCharType="separate"/>
      </w:r>
      <w:r w:rsidR="00BF3C8A">
        <w:rPr>
          <w:sz w:val="22"/>
          <w:szCs w:val="22"/>
        </w:rPr>
        <w:t>(</w:t>
      </w:r>
      <w:proofErr w:type="spellStart"/>
      <w:r w:rsidR="00BF3C8A">
        <w:rPr>
          <w:sz w:val="22"/>
          <w:szCs w:val="22"/>
        </w:rPr>
        <w:t>Tsong</w:t>
      </w:r>
      <w:proofErr w:type="spellEnd"/>
      <w:r w:rsidR="00BF3C8A">
        <w:rPr>
          <w:sz w:val="22"/>
          <w:szCs w:val="22"/>
        </w:rPr>
        <w:t xml:space="preserve"> et al. 2006; </w:t>
      </w:r>
      <w:proofErr w:type="spellStart"/>
      <w:r w:rsidR="00BF3C8A">
        <w:rPr>
          <w:sz w:val="22"/>
          <w:szCs w:val="22"/>
        </w:rPr>
        <w:t>Martchenko</w:t>
      </w:r>
      <w:proofErr w:type="spellEnd"/>
      <w:r w:rsidR="00BF3C8A">
        <w:rPr>
          <w:sz w:val="22"/>
          <w:szCs w:val="22"/>
        </w:rPr>
        <w:t xml:space="preserve"> et al. 2007; </w:t>
      </w:r>
      <w:proofErr w:type="spellStart"/>
      <w:r w:rsidR="00BF3C8A">
        <w:rPr>
          <w:sz w:val="22"/>
          <w:szCs w:val="22"/>
        </w:rPr>
        <w:t>Hogues</w:t>
      </w:r>
      <w:proofErr w:type="spellEnd"/>
      <w:r w:rsidR="00BF3C8A">
        <w:rPr>
          <w:sz w:val="22"/>
          <w:szCs w:val="22"/>
        </w:rPr>
        <w:t xml:space="preserve"> et al. 2008)</w:t>
      </w:r>
      <w:r w:rsidR="00BF3C8A">
        <w:rPr>
          <w:sz w:val="22"/>
          <w:szCs w:val="22"/>
        </w:rPr>
        <w:fldChar w:fldCharType="end"/>
      </w:r>
      <w:r w:rsidR="00BF3C8A">
        <w:rPr>
          <w:sz w:val="22"/>
          <w:szCs w:val="22"/>
        </w:rPr>
        <w:t xml:space="preserve"> while maintaining the same output, exploration of </w:t>
      </w:r>
      <w:r w:rsidR="00BF3C8A">
        <w:rPr>
          <w:sz w:val="22"/>
          <w:szCs w:val="22"/>
        </w:rPr>
        <w:lastRenderedPageBreak/>
        <w:t xml:space="preserve">these possibilities generally require searching for corresponding changes in </w:t>
      </w:r>
      <w:proofErr w:type="spellStart"/>
      <w:r w:rsidR="00BF3C8A">
        <w:rPr>
          <w:i/>
          <w:sz w:val="22"/>
          <w:szCs w:val="22"/>
        </w:rPr>
        <w:t>cis</w:t>
      </w:r>
      <w:proofErr w:type="spellEnd"/>
      <w:r w:rsidR="00BF3C8A">
        <w:rPr>
          <w:sz w:val="22"/>
          <w:szCs w:val="22"/>
        </w:rPr>
        <w:t>-regulatory circuits. Thus, the focus of the next chapter is on using a high-throughput FAIRE-</w:t>
      </w:r>
      <w:proofErr w:type="spellStart"/>
      <w:r w:rsidR="00BF3C8A">
        <w:rPr>
          <w:sz w:val="22"/>
          <w:szCs w:val="22"/>
        </w:rPr>
        <w:t>seq</w:t>
      </w:r>
      <w:proofErr w:type="spellEnd"/>
      <w:r w:rsidR="00BF3C8A">
        <w:rPr>
          <w:sz w:val="22"/>
          <w:szCs w:val="22"/>
        </w:rPr>
        <w:t xml:space="preserve"> aimed at narrowing down the non-coding sequence search space over which to find putative regulatory sequences and CRMs to those regions that are active in regulation in each tissue in each species, as earlier attempts (Chapter 2) to identify conserved sequences with regulatory potential have proven to be very difficult using comparative genomics due to binding site turnover and shuffling of sequences over evolutionary time. </w:t>
      </w:r>
      <w:r w:rsidR="00D12F95">
        <w:rPr>
          <w:sz w:val="22"/>
          <w:szCs w:val="22"/>
        </w:rPr>
        <w:t xml:space="preserve">Applying this approach with comparative genomics would hopefully provide enough resolution for conventional CRM detection programs to identify putative regulatory sequences lying within open chromatin and allow for cross-species comparisons to examine </w:t>
      </w:r>
      <w:proofErr w:type="spellStart"/>
      <w:r w:rsidR="00D12F95">
        <w:rPr>
          <w:i/>
          <w:sz w:val="22"/>
          <w:szCs w:val="22"/>
        </w:rPr>
        <w:t>cis</w:t>
      </w:r>
      <w:proofErr w:type="spellEnd"/>
      <w:r w:rsidR="00D12F95">
        <w:rPr>
          <w:sz w:val="22"/>
          <w:szCs w:val="22"/>
        </w:rPr>
        <w:t xml:space="preserve">-regulatory evolution. </w:t>
      </w:r>
    </w:p>
    <w:p w:rsidR="00D12F95" w:rsidRPr="00D12F95" w:rsidRDefault="00D12F95" w:rsidP="00D12F95">
      <w:pPr>
        <w:spacing w:after="0" w:line="480" w:lineRule="auto"/>
        <w:ind w:firstLine="720"/>
        <w:rPr>
          <w:sz w:val="22"/>
          <w:szCs w:val="22"/>
        </w:rPr>
      </w:pPr>
    </w:p>
    <w:p w:rsidR="00AC7C7B" w:rsidRPr="00372475" w:rsidRDefault="00AC7C7B" w:rsidP="00D12F95">
      <w:pPr>
        <w:pStyle w:val="Heading2"/>
        <w:spacing w:after="0" w:line="480" w:lineRule="auto"/>
      </w:pPr>
      <w:bookmarkStart w:id="11" w:name="_Toc253412072"/>
      <w:r w:rsidRPr="00372475">
        <w:t>3.</w:t>
      </w:r>
      <w:r>
        <w:t>4</w:t>
      </w:r>
      <w:r w:rsidRPr="00372475">
        <w:t xml:space="preserve"> Materials and methods</w:t>
      </w:r>
      <w:bookmarkEnd w:id="11"/>
    </w:p>
    <w:p w:rsidR="00AC7C7B" w:rsidRPr="00097C62" w:rsidRDefault="00AC7C7B" w:rsidP="00AC7C7B">
      <w:pPr>
        <w:pStyle w:val="Heading3"/>
        <w:spacing w:line="480" w:lineRule="auto"/>
      </w:pPr>
      <w:r w:rsidRPr="00097C62">
        <w:t xml:space="preserve"> </w:t>
      </w:r>
      <w:bookmarkStart w:id="12" w:name="_Toc253412073"/>
      <w:r w:rsidRPr="00097C62">
        <w:t>3.4.1 TF-DBD PBM data collection and processing</w:t>
      </w:r>
      <w:bookmarkEnd w:id="12"/>
    </w:p>
    <w:p w:rsidR="00AC7C7B" w:rsidRDefault="00AC7C7B" w:rsidP="00AC7C7B">
      <w:pPr>
        <w:spacing w:line="480" w:lineRule="auto"/>
        <w:rPr>
          <w:rStyle w:val="apple-style-span"/>
          <w:color w:val="000000"/>
          <w:sz w:val="22"/>
          <w:szCs w:val="22"/>
        </w:rPr>
      </w:pPr>
      <w:r w:rsidRPr="00372475">
        <w:rPr>
          <w:sz w:val="22"/>
          <w:szCs w:val="22"/>
        </w:rPr>
        <w:tab/>
        <w:t>The methods and details for cloning and expression of TF DNA-binding domains and PBM design and assay procedures are described elsewhere</w:t>
      </w:r>
      <w:r>
        <w:rPr>
          <w:sz w:val="22"/>
          <w:szCs w:val="22"/>
        </w:rPr>
        <w:t xml:space="preserve"> </w:t>
      </w:r>
      <w:r w:rsidR="00B126F8" w:rsidRPr="00372475">
        <w:rPr>
          <w:sz w:val="22"/>
          <w:szCs w:val="22"/>
        </w:rPr>
        <w:fldChar w:fldCharType="begin"/>
      </w:r>
      <w:r w:rsidR="00BF3C8A">
        <w:rPr>
          <w:sz w:val="22"/>
          <w:szCs w:val="22"/>
        </w:rPr>
        <w:instrText xml:space="preserve"> ADDIN EN.CITE &lt;EndNote&gt;&lt;Cite&gt;&lt;Author&gt;Badis&lt;/Author&gt;&lt;Year&gt;2009&lt;/Year&gt;&lt;RecNum&gt;111&lt;/RecNum&gt;&lt;record&gt;&lt;rec-number&gt;111&lt;/rec-number&gt;&lt;ref-type name="Journal Article"&gt;17&lt;/ref-type&gt;&lt;contributors&gt;&lt;authors&gt;&lt;author&gt;Badis, G.&lt;/author&gt;&lt;author&gt;Berger, M. F.&lt;/author&gt;&lt;author&gt;Philippakis, A. A.&lt;/author&gt;&lt;author&gt;Talukder, S.&lt;/author&gt;&lt;author&gt;Gehrke, A. R.&lt;/author&gt;&lt;author&gt;Jaeger, S. A.&lt;/author&gt;&lt;author&gt;Chan, E. T.&lt;/author&gt;&lt;author&gt;Metzler, G.&lt;/author&gt;&lt;author&gt;Vedenko, A.&lt;/author&gt;&lt;author&gt;Chen, X.&lt;/author&gt;&lt;author&gt;Kuznetsov, H.&lt;/author&gt;&lt;author&gt;Wang, C. F.&lt;/author&gt;&lt;author&gt;Coburn, D.&lt;/author&gt;&lt;author&gt;Newburger, D. E.&lt;/author&gt;&lt;author&gt;Morris, Q.&lt;/author&gt;&lt;author&gt;Hughes, T. R.&lt;/author&gt;&lt;author&gt;Bulyk, M. L.&lt;/author&gt;&lt;/authors&gt;&lt;/contributors&gt;&lt;auth-address&gt;Banting and Best Department of Medical Research, University of Toronto, Toronto, ON M5S 3E1, Canada.&lt;/auth-address&gt;&lt;titles&gt;&lt;title&gt;Diversity and complexity in DNA recognition by transcription factors&lt;/title&gt;&lt;secondary-title&gt;Science&lt;/secondary-title&gt;&lt;alt-title&gt;Science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N.Y&lt;/abbr-1&gt;&lt;/alt-periodical&gt;&lt;pages&gt;1720-3&lt;/pages&gt;&lt;volume&gt;324&lt;/volume&gt;&lt;number&gt;5935&lt;/number&gt;&lt;keywords&gt;&lt;keyword&gt;Amino Acid Motifs&lt;/keyword&gt;&lt;keyword&gt;Amino Acid Sequence&lt;/keyword&gt;&lt;keyword&gt;Animals&lt;/keyword&gt;&lt;keyword&gt;Base Sequence&lt;/keyword&gt;&lt;keyword&gt;Binding Sites&lt;/keyword&gt;&lt;keyword&gt;DNA/chemistry/*metabolism&lt;/keyword&gt;&lt;keyword&gt;Electrophoretic Mobility Shift Assay&lt;/keyword&gt;&lt;keyword&gt;Gene Expression Regulation&lt;/keyword&gt;&lt;keyword&gt;Gene Regulatory Networks&lt;/keyword&gt;&lt;keyword&gt;Humans&lt;/keyword&gt;&lt;keyword&gt;Mice&lt;/keyword&gt;&lt;keyword&gt;Protein Array Analysis&lt;/keyword&gt;&lt;keyword&gt;Protein Binding&lt;/keyword&gt;&lt;keyword&gt;Protein Structure, Tertiary&lt;/keyword&gt;&lt;keyword&gt;Recombinant Fusion Proteins/chemistry/metabolism&lt;/keyword&gt;&lt;keyword&gt;Transcription Factors/*chemistry/*metabolism&lt;/keyword&gt;&lt;/keywords&gt;&lt;dates&gt;&lt;year&gt;2009&lt;/year&gt;&lt;pub-dates&gt;&lt;date&gt;Jun 26&lt;/date&gt;&lt;/pub-dates&gt;&lt;/dates&gt;&lt;isbn&gt;1095-9203 (Electronic)&lt;/isbn&gt;&lt;accession-num&gt;19443739&lt;/accession-num&gt;&lt;urls&gt;&lt;related-urls&gt;&lt;url&gt;http://www.ncbi.nlm.nih.gov/entrez/query.fcgi?cmd=Retrieve&amp;amp;db=PubMed&amp;amp;dopt=Citation&amp;amp;list_uids=19443739 &lt;/url&gt;&lt;/related-urls&gt;&lt;/urls&gt;&lt;language&gt;eng&lt;/language&gt;&lt;/record&gt;&lt;/Cite&gt;&lt;Cite&gt;&lt;Author&gt;Badis&lt;/Author&gt;&lt;Year&gt;2008&lt;/Year&gt;&lt;RecNum&gt;113&lt;/RecNum&gt;&lt;record&gt;&lt;rec-number&gt;113&lt;/rec-number&gt;&lt;ref-type name="Journal Article"&gt;17&lt;/ref-type&gt;&lt;contributors&gt;&lt;authors&gt;&lt;author&gt;Badis, G.&lt;/author&gt;&lt;author&gt;Chan, E. T.&lt;/author&gt;&lt;author&gt;van Bakel, H.&lt;/author&gt;&lt;author&gt;Pena-Castillo, L.&lt;/author&gt;&lt;author&gt;Tillo, D.&lt;/author&gt;&lt;author&gt;Tsui, K.&lt;/author&gt;&lt;author&gt;Carlson, C. D.&lt;/author&gt;&lt;author&gt;Gossett, A. J.&lt;/author&gt;&lt;author&gt;Hasinoff, M. J.&lt;/author&gt;&lt;author&gt;Warren, C. L.&lt;/author&gt;&lt;author&gt;Gebbia, M.&lt;/author&gt;&lt;author&gt;Talukder, S.&lt;/author&gt;&lt;author&gt;Yang, A.&lt;/author&gt;&lt;author&gt;Mnaimneh, S.&lt;/author&gt;&lt;author&gt;Terterov, D.&lt;/author&gt;&lt;author&gt;Coburn, D.&lt;/author&gt;&lt;author&gt;Li Yeo, A.&lt;/author&gt;&lt;author&gt;Yeo, Z. X.&lt;/author&gt;&lt;author&gt;Clarke, N. D.&lt;/author&gt;&lt;author&gt;Lieb, J. D.&lt;/author&gt;&lt;author&gt;Ansari, A. Z.&lt;/author&gt;&lt;author&gt;Nislow, C.&lt;/author&gt;&lt;author&gt;Hughes, T. R.&lt;/author&gt;&lt;/authors&gt;&lt;/contributors&gt;&lt;auth-address&gt;Banting and Best Department of Medical Research, University of Toronto, Toronto, ON M5S 3E1, Canada.&lt;/auth-address&gt;&lt;titles&gt;&lt;title&gt;A library of yeast transcription factor motifs reveals a widespread function for Rsc3 in targeting nucleosome exclusion at promoters&lt;/title&gt;&lt;secondary-title&gt;Mol Cell&lt;/secondary-title&gt;&lt;alt-title&gt;Molecular cell&lt;/alt-title&gt;&lt;/titles&gt;&lt;periodical&gt;&lt;full-title&gt;Mol Cell&lt;/full-title&gt;&lt;abbr-1&gt;Molecular cell&lt;/abbr-1&gt;&lt;/periodical&gt;&lt;alt-periodical&gt;&lt;full-title&gt;Mol Cell&lt;/full-title&gt;&lt;abbr-1&gt;Molecular cell&lt;/abbr-1&gt;&lt;/alt-periodical&gt;&lt;pages&gt;878-87&lt;/pages&gt;&lt;volume&gt;32&lt;/volume&gt;&lt;number&gt;6&lt;/number&gt;&lt;keywords&gt;&lt;keyword&gt;Base Sequence&lt;/keyword&gt;&lt;keyword&gt;Binding Sites&lt;/keyword&gt;&lt;keyword&gt;DNA-Binding Proteins/*metabolism&lt;/keyword&gt;&lt;keyword&gt;Genes, Fungal&lt;/keyword&gt;&lt;keyword&gt;Molecular Sequence Data&lt;/keyword&gt;&lt;keyword&gt;Mutation/genetics&lt;/keyword&gt;&lt;keyword&gt;Nucleosomes/*metabolism&lt;/keyword&gt;&lt;keyword&gt;Phylogeny&lt;/keyword&gt;&lt;keyword&gt;*Promoter Regions, Genetic&lt;/keyword&gt;&lt;keyword&gt;Reproducibility of Results&lt;/keyword&gt;&lt;keyword&gt;Saccharomyces cerevisiae/*genetics&lt;/keyword&gt;&lt;keyword&gt;Saccharomyces cerevisiae Proteins/*metabolism&lt;/keyword&gt;&lt;keyword&gt;Sequence Homology, Amino Acid&lt;/keyword&gt;&lt;keyword&gt;Transcription Factors/*genetics/metabolism&lt;/keyword&gt;&lt;/keywords&gt;&lt;dates&gt;&lt;year&gt;2008&lt;/year&gt;&lt;pub-dates&gt;&lt;date&gt;Dec 26&lt;/date&gt;&lt;/pub-dates&gt;&lt;/dates&gt;&lt;isbn&gt;1097-4164 (Electronic)&lt;/isbn&gt;&lt;accession-num&gt;19111667&lt;/accession-num&gt;&lt;urls&gt;&lt;related-urls&gt;&lt;url&gt;http://www.ncbi.nlm.nih.gov/entrez/query.fcgi?cmd=Retrieve&amp;amp;db=PubMed&amp;amp;dopt=Citation&amp;amp;list_uids=19111667 &lt;/url&gt;&lt;/related-urls&gt;&lt;/urls&gt;&lt;language&gt;eng&lt;/language&gt;&lt;/record&gt;&lt;/Cite&gt;&lt;Cite&gt;&lt;Author&gt;Berger&lt;/Author&gt;&lt;Year&gt;2008&lt;/Year&gt;&lt;RecNum&gt;114&lt;/RecNum&gt;&lt;record&gt;&lt;rec-number&gt;114&lt;/rec-number&gt;&lt;ref-type name="Journal Article"&gt;17&lt;/ref-type&gt;&lt;contributors&gt;&lt;authors&gt;&lt;author&gt;Berger, M. F.&lt;/author&gt;&lt;author&gt;Badis, G.&lt;/author&gt;&lt;author&gt;Gehrke, A. R.&lt;/author&gt;&lt;author&gt;Talukder, S.&lt;/author&gt;&lt;author&gt;Philippakis, A. A.&lt;/author&gt;&lt;author&gt;Pena-Castillo, L.&lt;/author&gt;&lt;author&gt;Alleyne, T. M.&lt;/author&gt;&lt;author&gt;Mnaimneh, S.&lt;/author&gt;&lt;author&gt;Botvinnik, O. B.&lt;/author&gt;&lt;author&gt;Chan, E. T.&lt;/author&gt;&lt;author&gt;Khalid, F.&lt;/author&gt;&lt;author&gt;Zhang, W.&lt;/author&gt;&lt;author&gt;Newburger, D.&lt;/author&gt;&lt;author&gt;Jaeger, S. A.&lt;/author&gt;&lt;author&gt;Morris, Q. D.&lt;/author&gt;&lt;author&gt;Bulyk, M. L.&lt;/author&gt;&lt;author&gt;Hughes, T. R.&lt;/author&gt;&lt;/authors&gt;&lt;/contributors&gt;&lt;auth-address&gt;Division of Genetics, Department of Medicine, Brigham and Women&amp;apos;s Hospital and Harvard Medical School, Boston, MA 02115, USA.&lt;/auth-address&gt;&lt;titles&gt;&lt;title&gt;Variation in homeodomain DNA binding revealed by high-resolution analysis of sequence preferences&lt;/title&gt;&lt;secondary-title&gt;Cell&lt;/secondary-title&gt;&lt;alt-title&gt;Cell&lt;/alt-title&gt;&lt;/titles&gt;&lt;periodical&gt;&lt;full-title&gt;Cell&lt;/full-title&gt;&lt;abbr-1&gt;Cell&lt;/abbr-1&gt;&lt;/periodical&gt;&lt;alt-periodical&gt;&lt;full-title&gt;Cell&lt;/full-title&gt;&lt;abbr-1&gt;Cell&lt;/abbr-1&gt;&lt;/alt-periodical&gt;&lt;pages&gt;1266-76&lt;/pages&gt;&lt;volume&gt;133&lt;/volume&gt;&lt;number&gt;7&lt;/number&gt;&lt;keywords&gt;&lt;keyword&gt;Animals&lt;/keyword&gt;&lt;keyword&gt;Base Sequence&lt;/keyword&gt;&lt;keyword&gt;Computational Biology&lt;/keyword&gt;&lt;keyword&gt;Conserved Sequence&lt;/keyword&gt;&lt;keyword&gt;DNA/*chemistry/metabolism&lt;/keyword&gt;&lt;keyword&gt;Evolution, Molecular&lt;/keyword&gt;&lt;keyword&gt;Homeodomain Proteins/*chemistry/metabolism&lt;/keyword&gt;&lt;keyword&gt;Mice&lt;/keyword&gt;&lt;keyword&gt;Models, Molecular&lt;/keyword&gt;&lt;keyword&gt;Protein Binding&lt;/keyword&gt;&lt;keyword&gt;Transcription Factors/chemistry/metabolism&lt;/keyword&gt;&lt;/keywords&gt;&lt;dates&gt;&lt;year&gt;2008&lt;/year&gt;&lt;pub-dates&gt;&lt;date&gt;Jun 27&lt;/date&gt;&lt;/pub-dates&gt;&lt;/dates&gt;&lt;isbn&gt;1097-4172 (Electronic)&lt;/isbn&gt;&lt;accession-num&gt;18585359&lt;/accession-num&gt;&lt;urls&gt;&lt;related-urls&gt;&lt;url&gt;http://www.ncbi.nlm.nih.gov/entrez/query.fcgi?cmd=Retrieve&amp;amp;db=PubMed&amp;amp;dopt=Citation&amp;amp;list_uids=18585359 &lt;/url&gt;&lt;/related-urls&gt;&lt;/urls&gt;&lt;language&gt;eng&lt;/language&gt;&lt;/record&gt;&lt;/Cite&gt;&lt;Cite&gt;&lt;Author&gt;Berger&lt;/Author&gt;&lt;Year&gt;2006&lt;/Year&gt;&lt;RecNum&gt;91&lt;/RecNum&gt;&lt;record&gt;&lt;rec-number&gt;91&lt;/rec-number&gt;&lt;ref-type name="Journal Article"&gt;17&lt;/ref-type&gt;&lt;contributors&gt;&lt;authors&gt;&lt;author&gt;Berger, M. F.&lt;/author&gt;&lt;author&gt;Philippakis, A. A.&lt;/author&gt;&lt;author&gt;Qureshi, A. M.&lt;/author&gt;&lt;author&gt;He, F. S.&lt;/author&gt;&lt;author&gt;Estep, P. W., 3rd&lt;/author&gt;&lt;author&gt;Bulyk, M. L.&lt;/author&gt;&lt;/authors&gt;&lt;/contributors&gt;&lt;auth-address&gt;Division of Genetics, Department of Medicine, Brigham and Women&amp;apos;s Hospital and Harvard Medical School, Boston, Massachusetts 02115, USA.&lt;/auth-address&gt;&lt;titles&gt;&lt;title&gt;Compact, universal DNA microarrays to comprehensively determine transcription-factor binding site specificities&lt;/title&gt;&lt;secondary-title&gt;Nat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biotechnology&lt;/abbr-1&gt;&lt;/alt-periodical&gt;&lt;pages&gt;1429-35&lt;/pages&gt;&lt;volume&gt;24&lt;/volume&gt;&lt;number&gt;11&lt;/number&gt;&lt;keywords&gt;&lt;keyword&gt;Animals&lt;/keyword&gt;&lt;keyword&gt;Basic Helix-Loop-Helix Leucine Zipper Transcription Factors/chemistry&lt;/keyword&gt;&lt;keyword&gt;Binding Sites/physiology&lt;/keyword&gt;&lt;keyword&gt;Caenorhabditis elegans&lt;/keyword&gt;&lt;keyword&gt;Caenorhabditis elegans Proteins/chemistry&lt;/keyword&gt;&lt;keyword&gt;Early Growth Response Protein 1/chemistry&lt;/keyword&gt;&lt;keyword&gt;Homeodomain Proteins/chemistry&lt;/keyword&gt;&lt;keyword&gt;Humans&lt;/keyword&gt;&lt;keyword&gt;Mice&lt;/keyword&gt;&lt;keyword&gt;Octamer Transcription Factor-1/chemistry&lt;/keyword&gt;&lt;keyword&gt;Oligonucleotide Array Sequence Analysis/*methods&lt;/keyword&gt;&lt;keyword&gt;*Protein Binding&lt;/keyword&gt;&lt;keyword&gt;Saccharomyces cerevisiae&lt;/keyword&gt;&lt;keyword&gt;Saccharomyces cerevisiae Proteins/chemistry&lt;/keyword&gt;&lt;keyword&gt;Telomere-Binding Proteins/chemistry&lt;/keyword&gt;&lt;keyword&gt;Transcription Factors/chemistry/*metabolism&lt;/keyword&gt;&lt;/keywords&gt;&lt;dates&gt;&lt;year&gt;2006&lt;/year&gt;&lt;pub-dates&gt;&lt;date&gt;Nov&lt;/date&gt;&lt;/pub-dates&gt;&lt;/dates&gt;&lt;isbn&gt;1087-0156 (Print)&lt;/isbn&gt;&lt;accession-num&gt;16998473&lt;/accession-num&gt;&lt;urls&gt;&lt;related-urls&gt;&lt;url&gt;http://www.ncbi.nlm.nih.gov/entrez/query.fcgi?cmd=Retrieve&amp;amp;db=PubMed&amp;amp;dopt=Citation&amp;amp;list_uids=16998473 &lt;/url&gt;&lt;/related-urls&gt;&lt;/urls&gt;&lt;language&gt;eng&lt;/language&gt;&lt;/record&gt;&lt;/Cite&gt;&lt;Cite&gt;&lt;Author&gt;Mintseris&lt;/Author&gt;&lt;Year&gt;2006&lt;/Year&gt;&lt;RecNum&gt;153&lt;/RecNum&gt;&lt;record&gt;&lt;rec-number&gt;125&lt;/rec-number&gt;&lt;ref-type name='Journal Article'&gt;17&lt;/ref-type&gt;&lt;contributors&gt;&lt;authors&gt;&lt;author&gt;Mintseris, J.&lt;/author&gt;&lt;author&gt;Eisen, M. B.&lt;/author&gt;&lt;/authors&gt;&lt;/contributors&gt;&lt;auth-address&gt;Boston University, Bioinformatics Program, Boston, MA, USA. julianm@bu.edu&lt;/auth-address&gt;&lt;titles&gt;&lt;title&gt;Design of a combinatorial DNA microarray for protein-DNA interaction studies&lt;/title&gt;&lt;secondary-title&gt;BMC Bioinformatics&lt;/secondary-title&gt;&lt;/titles&gt;&lt;periodical&gt;&lt;full-title&gt;BMC Bioinformatics&lt;/full-title&gt;&lt;abbr-1&gt;BMC bioinformatics&lt;/abbr-1&gt;&lt;/periodical&gt;&lt;pages&gt;429&lt;/pages&gt;&lt;volume&gt;7&lt;/volume&gt;&lt;keywords&gt;&lt;keyword&gt;3&amp;apos; Flanking Region&lt;/keyword&gt;&lt;keyword&gt;5&amp;apos; Flanking Region&lt;/keyword&gt;&lt;keyword&gt;Algorithms&lt;/keyword&gt;&lt;keyword&gt;Base Sequence&lt;/keyword&gt;&lt;keyword&gt;Binding Sites&lt;/keyword&gt;&lt;keyword&gt;Computational Biology&lt;/keyword&gt;&lt;keyword&gt;Computer Simulation&lt;/keyword&gt;&lt;keyword&gt;DNA/*metabolism&lt;/keyword&gt;&lt;keyword&gt;DNA Probes/genetics&lt;/keyword&gt;&lt;keyword&gt;DNA-Binding Proteins/metabolism&lt;/keyword&gt;&lt;keyword&gt;Oligonucleotide Array Sequence Analysis/*methods&lt;/keyword&gt;&lt;keyword&gt;Oligonucleotides/genetics&lt;/keyword&gt;&lt;keyword&gt;Saccharomyces cerevisiae Proteins/metabolism&lt;/keyword&gt;&lt;keyword&gt;Telomere-Binding Proteins/metabolism&lt;/keyword&gt;&lt;keyword&gt;Transcription Factors/*metabolism&lt;/keyword&gt;&lt;/keywords&gt;&lt;dates&gt;&lt;year&gt;2006&lt;/year&gt;&lt;/dates&gt;&lt;accession-num&gt;17018151&lt;/accession-num&gt;&lt;urls&gt;&lt;related-urls&gt;&lt;url&gt;http://www.ncbi.nlm.nih.gov/entrez/query.fcgi?cmd=Retrieve&amp;amp;db=PubMed&amp;amp;dopt=Citation&amp;amp;list_uids=17018151 &lt;/url&gt;&lt;/related-urls&gt;&lt;/urls&gt;&lt;/record&gt;&lt;/Cite&gt;&lt;/EndNote&gt;</w:instrText>
      </w:r>
      <w:r w:rsidR="00B126F8" w:rsidRPr="00372475">
        <w:rPr>
          <w:sz w:val="22"/>
          <w:szCs w:val="22"/>
        </w:rPr>
        <w:fldChar w:fldCharType="separate"/>
      </w:r>
      <w:r>
        <w:rPr>
          <w:sz w:val="22"/>
          <w:szCs w:val="22"/>
        </w:rPr>
        <w:t xml:space="preserve">(Berger et al. 2006; </w:t>
      </w:r>
      <w:proofErr w:type="spellStart"/>
      <w:r>
        <w:rPr>
          <w:sz w:val="22"/>
          <w:szCs w:val="22"/>
        </w:rPr>
        <w:t>Mintseris</w:t>
      </w:r>
      <w:proofErr w:type="spellEnd"/>
      <w:r>
        <w:rPr>
          <w:sz w:val="22"/>
          <w:szCs w:val="22"/>
        </w:rPr>
        <w:t xml:space="preserve"> and </w:t>
      </w:r>
      <w:proofErr w:type="spellStart"/>
      <w:r>
        <w:rPr>
          <w:sz w:val="22"/>
          <w:szCs w:val="22"/>
        </w:rPr>
        <w:t>Eisen</w:t>
      </w:r>
      <w:proofErr w:type="spellEnd"/>
      <w:r>
        <w:rPr>
          <w:sz w:val="22"/>
          <w:szCs w:val="22"/>
        </w:rPr>
        <w:t xml:space="preserve"> 2006; </w:t>
      </w:r>
      <w:proofErr w:type="spellStart"/>
      <w:r>
        <w:rPr>
          <w:sz w:val="22"/>
          <w:szCs w:val="22"/>
        </w:rPr>
        <w:t>Badis</w:t>
      </w:r>
      <w:proofErr w:type="spellEnd"/>
      <w:r>
        <w:rPr>
          <w:sz w:val="22"/>
          <w:szCs w:val="22"/>
        </w:rPr>
        <w:t xml:space="preserve"> et al. 2008; Berger et al. 2008; </w:t>
      </w:r>
      <w:proofErr w:type="spellStart"/>
      <w:r>
        <w:rPr>
          <w:sz w:val="22"/>
          <w:szCs w:val="22"/>
        </w:rPr>
        <w:t>Badis</w:t>
      </w:r>
      <w:proofErr w:type="spellEnd"/>
      <w:r>
        <w:rPr>
          <w:sz w:val="22"/>
          <w:szCs w:val="22"/>
        </w:rPr>
        <w:t xml:space="preserve"> et al. 2009)</w:t>
      </w:r>
      <w:r w:rsidR="00B126F8" w:rsidRPr="00372475">
        <w:rPr>
          <w:sz w:val="22"/>
          <w:szCs w:val="22"/>
        </w:rPr>
        <w:fldChar w:fldCharType="end"/>
      </w:r>
      <w:r w:rsidRPr="00372475">
        <w:rPr>
          <w:sz w:val="22"/>
          <w:szCs w:val="22"/>
        </w:rPr>
        <w:t xml:space="preserve">.  In general, the scanned PBMs were analyzed using </w:t>
      </w:r>
      <w:proofErr w:type="spellStart"/>
      <w:r w:rsidRPr="00372475">
        <w:rPr>
          <w:sz w:val="22"/>
          <w:szCs w:val="22"/>
        </w:rPr>
        <w:t>GenePix</w:t>
      </w:r>
      <w:proofErr w:type="spellEnd"/>
      <w:r w:rsidRPr="00372475">
        <w:rPr>
          <w:sz w:val="22"/>
          <w:szCs w:val="22"/>
        </w:rPr>
        <w:t xml:space="preserve"> (Molecular Devices, </w:t>
      </w:r>
      <w:r w:rsidRPr="00372475">
        <w:rPr>
          <w:rStyle w:val="apple-style-span"/>
          <w:color w:val="000000"/>
          <w:sz w:val="22"/>
          <w:szCs w:val="22"/>
        </w:rPr>
        <w:t xml:space="preserve">Sunnyvale, USA) or </w:t>
      </w:r>
      <w:proofErr w:type="spellStart"/>
      <w:r w:rsidRPr="00372475">
        <w:rPr>
          <w:rStyle w:val="apple-style-span"/>
          <w:color w:val="000000"/>
          <w:sz w:val="22"/>
          <w:szCs w:val="22"/>
        </w:rPr>
        <w:t>ImaGene</w:t>
      </w:r>
      <w:proofErr w:type="spellEnd"/>
      <w:r w:rsidRPr="00372475">
        <w:rPr>
          <w:rStyle w:val="apple-style-span"/>
          <w:color w:val="000000"/>
          <w:sz w:val="22"/>
          <w:szCs w:val="22"/>
        </w:rPr>
        <w:t xml:space="preserve"> software (</w:t>
      </w:r>
      <w:proofErr w:type="spellStart"/>
      <w:r w:rsidRPr="00372475">
        <w:rPr>
          <w:rStyle w:val="apple-style-span"/>
          <w:color w:val="000000"/>
          <w:sz w:val="22"/>
          <w:szCs w:val="22"/>
        </w:rPr>
        <w:t>BioDiscovery</w:t>
      </w:r>
      <w:proofErr w:type="spellEnd"/>
      <w:r w:rsidRPr="00372475">
        <w:rPr>
          <w:rStyle w:val="apple-style-span"/>
          <w:color w:val="000000"/>
          <w:sz w:val="22"/>
          <w:szCs w:val="22"/>
        </w:rPr>
        <w:t xml:space="preserve">, El Segundo, USA) and the data converted into two types of scores representing the relative binding preference for each TF-DBD over each of the 32,896 8-mers (reverse-complements combined), although scanning and normalization procedures varied slightly between studies. Taking the </w:t>
      </w:r>
      <w:proofErr w:type="spellStart"/>
      <w:r w:rsidRPr="00372475">
        <w:rPr>
          <w:rStyle w:val="apple-style-span"/>
          <w:color w:val="000000"/>
          <w:sz w:val="22"/>
          <w:szCs w:val="22"/>
        </w:rPr>
        <w:t>Badis</w:t>
      </w:r>
      <w:proofErr w:type="spellEnd"/>
      <w:r w:rsidRPr="00372475">
        <w:rPr>
          <w:rStyle w:val="apple-style-span"/>
          <w:color w:val="000000"/>
          <w:sz w:val="22"/>
          <w:szCs w:val="22"/>
        </w:rPr>
        <w:t xml:space="preserve"> </w:t>
      </w:r>
      <w:r w:rsidRPr="00372475">
        <w:rPr>
          <w:rStyle w:val="apple-style-span"/>
          <w:i/>
          <w:color w:val="000000"/>
          <w:sz w:val="22"/>
          <w:szCs w:val="22"/>
        </w:rPr>
        <w:t>et al.</w:t>
      </w:r>
      <w:r>
        <w:rPr>
          <w:rStyle w:val="apple-style-span"/>
          <w:i/>
          <w:color w:val="000000"/>
          <w:sz w:val="22"/>
          <w:szCs w:val="22"/>
        </w:rPr>
        <w:t xml:space="preserve"> </w:t>
      </w:r>
      <w:r w:rsidR="00B126F8" w:rsidRPr="00372475">
        <w:rPr>
          <w:rStyle w:val="apple-style-span"/>
          <w:color w:val="000000"/>
          <w:sz w:val="22"/>
          <w:szCs w:val="22"/>
        </w:rPr>
        <w:fldChar w:fldCharType="begin"/>
      </w:r>
      <w:r w:rsidR="00BF3C8A">
        <w:rPr>
          <w:rStyle w:val="apple-style-span"/>
          <w:color w:val="000000"/>
          <w:sz w:val="22"/>
          <w:szCs w:val="22"/>
        </w:rPr>
        <w:instrText xml:space="preserve"> ADDIN EN.CITE &lt;EndNote&gt;&lt;Cite&gt;&lt;Author&gt;Badis&lt;/Author&gt;&lt;Year&gt;2008&lt;/Year&gt;&lt;RecNum&gt;113&lt;/RecNum&gt;&lt;record&gt;&lt;rec-number&gt;113&lt;/rec-number&gt;&lt;ref-type name="Journal Article"&gt;17&lt;/ref-type&gt;&lt;contributors&gt;&lt;authors&gt;&lt;author&gt;Badis, G.&lt;/author&gt;&lt;author&gt;Chan, E. T.&lt;/author&gt;&lt;author&gt;van Bakel, H.&lt;/author&gt;&lt;author&gt;Pena-Castillo, L.&lt;/author&gt;&lt;author&gt;Tillo, D.&lt;/author&gt;&lt;author&gt;Tsui, K.&lt;/author&gt;&lt;author&gt;Carlson, C. D.&lt;/author&gt;&lt;author&gt;Gossett, A. J.&lt;/author&gt;&lt;author&gt;Hasinoff, M. J.&lt;/author&gt;&lt;author&gt;Warren, C. L.&lt;/author&gt;&lt;author&gt;Gebbia, M.&lt;/author&gt;&lt;author&gt;Talukder, S.&lt;/author&gt;&lt;author&gt;Yang, A.&lt;/author&gt;&lt;author&gt;Mnaimneh, S.&lt;/author&gt;&lt;author&gt;Terterov, D.&lt;/author&gt;&lt;author&gt;Coburn, D.&lt;/author&gt;&lt;author&gt;Li Yeo, A.&lt;/author&gt;&lt;author&gt;Yeo, Z. X.&lt;/author&gt;&lt;author&gt;Clarke, N. D.&lt;/author&gt;&lt;author&gt;Lieb, J. D.&lt;/author&gt;&lt;author&gt;Ansari, A. Z.&lt;/author&gt;&lt;author&gt;Nislow, C.&lt;/author&gt;&lt;author&gt;Hughes, T. R.&lt;/author&gt;&lt;/authors&gt;&lt;/contributors&gt;&lt;auth-address&gt;Banting and Best Department of Medical Research, University of Toronto, Toronto, ON M5S 3E1, Canada.&lt;/auth-address&gt;&lt;titles&gt;&lt;title&gt;A library of yeast transcription factor motifs reveals a widespread function for Rsc3 in targeting nucleosome exclusion at promoters&lt;/title&gt;&lt;secondary-title&gt;Mol Cell&lt;/secondary-title&gt;&lt;alt-title&gt;Molecular cell&lt;/alt-title&gt;&lt;/titles&gt;&lt;periodical&gt;&lt;full-title&gt;Mol Cell&lt;/full-title&gt;&lt;abbr-1&gt;Molecular cell&lt;/abbr-1&gt;&lt;/periodical&gt;&lt;alt-periodical&gt;&lt;full-title&gt;Mol Cell&lt;/full-title&gt;&lt;abbr-1&gt;Molecular cell&lt;/abbr-1&gt;&lt;/alt-periodical&gt;&lt;pages&gt;878-87&lt;/pages&gt;&lt;volume&gt;32&lt;/volume&gt;&lt;number&gt;6&lt;/number&gt;&lt;keywords&gt;&lt;keyword&gt;Base Sequence&lt;/keyword&gt;&lt;keyword&gt;Binding Sites&lt;/keyword&gt;&lt;keyword&gt;DNA-Binding Proteins/*metabolism&lt;/keyword&gt;&lt;keyword&gt;Genes, Fungal&lt;/keyword&gt;&lt;keyword&gt;Molecular Sequence Data&lt;/keyword&gt;&lt;keyword&gt;Mutation/genetics&lt;/keyword&gt;&lt;keyword&gt;Nucleosomes/*metabolism&lt;/keyword&gt;&lt;keyword&gt;Phylogeny&lt;/keyword&gt;&lt;keyword&gt;*Promoter Regions, Genetic&lt;/keyword&gt;&lt;keyword&gt;Reproducibility of Results&lt;/keyword&gt;&lt;keyword&gt;Saccharomyces cerevisiae/*genetics&lt;/keyword&gt;&lt;keyword&gt;Saccharomyces cerevisiae Proteins/*metabolism&lt;/keyword&gt;&lt;keyword&gt;Sequence Homology, Amino Acid&lt;/keyword&gt;&lt;keyword&gt;Transcription Factors/*genetics/metabolism&lt;/keyword&gt;&lt;/keywords&gt;&lt;dates&gt;&lt;year&gt;2008&lt;/year&gt;&lt;pub-dates&gt;&lt;date&gt;Dec 26&lt;/date&gt;&lt;/pub-dates&gt;&lt;/dates&gt;&lt;isbn&gt;1097-4164 (Electronic)&lt;/isbn&gt;&lt;accession-num&gt;19111667&lt;/accession-num&gt;&lt;urls&gt;&lt;related-urls&gt;&lt;url&gt;http://www.ncbi.nlm.nih.gov/entrez/query.fcgi?cmd=Retrieve&amp;amp;db=PubMed&amp;amp;dopt=Citation&amp;amp;list_uids=19111667 &lt;/url&gt;&lt;/related-urls&gt;&lt;/urls&gt;&lt;language&gt;eng&lt;/language&gt;&lt;/record&gt;&lt;/Cite&gt;&lt;/EndNote&gt;</w:instrText>
      </w:r>
      <w:r w:rsidR="00B126F8" w:rsidRPr="00372475">
        <w:rPr>
          <w:rStyle w:val="apple-style-span"/>
          <w:color w:val="000000"/>
          <w:sz w:val="22"/>
          <w:szCs w:val="22"/>
        </w:rPr>
        <w:fldChar w:fldCharType="separate"/>
      </w:r>
      <w:r>
        <w:rPr>
          <w:rStyle w:val="apple-style-span"/>
          <w:color w:val="000000"/>
          <w:sz w:val="22"/>
          <w:szCs w:val="22"/>
        </w:rPr>
        <w:t>(</w:t>
      </w:r>
      <w:proofErr w:type="spellStart"/>
      <w:r>
        <w:rPr>
          <w:rStyle w:val="apple-style-span"/>
          <w:color w:val="000000"/>
          <w:sz w:val="22"/>
          <w:szCs w:val="22"/>
        </w:rPr>
        <w:t>Badis</w:t>
      </w:r>
      <w:proofErr w:type="spellEnd"/>
      <w:r>
        <w:rPr>
          <w:rStyle w:val="apple-style-span"/>
          <w:color w:val="000000"/>
          <w:sz w:val="22"/>
          <w:szCs w:val="22"/>
        </w:rPr>
        <w:t xml:space="preserve"> et al. 2008)</w:t>
      </w:r>
      <w:r w:rsidR="00B126F8" w:rsidRPr="00372475">
        <w:rPr>
          <w:rStyle w:val="apple-style-span"/>
          <w:color w:val="000000"/>
          <w:sz w:val="22"/>
          <w:szCs w:val="22"/>
        </w:rPr>
        <w:fldChar w:fldCharType="end"/>
      </w:r>
      <w:r w:rsidRPr="00372475">
        <w:rPr>
          <w:rStyle w:val="apple-style-span"/>
          <w:color w:val="000000"/>
          <w:sz w:val="22"/>
          <w:szCs w:val="22"/>
        </w:rPr>
        <w:t xml:space="preserve"> data as an example, I first took the median signal intensity across the array from the spots containing each 8-mer and expressed them as Z-scores. Second, I calculated enrichment scores (E-scores) for each 8-mer</w:t>
      </w:r>
      <w:r>
        <w:rPr>
          <w:rStyle w:val="apple-style-span"/>
          <w:color w:val="000000"/>
          <w:sz w:val="22"/>
          <w:szCs w:val="22"/>
        </w:rPr>
        <w:t xml:space="preserve"> </w:t>
      </w:r>
      <w:r w:rsidR="00B126F8" w:rsidRPr="00372475">
        <w:rPr>
          <w:rStyle w:val="apple-style-span"/>
          <w:color w:val="000000"/>
          <w:sz w:val="22"/>
          <w:szCs w:val="22"/>
        </w:rPr>
        <w:fldChar w:fldCharType="begin"/>
      </w:r>
      <w:r w:rsidR="00BF3C8A">
        <w:rPr>
          <w:rStyle w:val="apple-style-span"/>
          <w:color w:val="000000"/>
          <w:sz w:val="22"/>
          <w:szCs w:val="22"/>
        </w:rPr>
        <w:instrText xml:space="preserve"> ADDIN EN.CITE &lt;EndNote&gt;&lt;Cite&gt;&lt;Author&gt;Berger&lt;/Author&gt;&lt;Year&gt;2006&lt;/Year&gt;&lt;RecNum&gt;91&lt;/RecNum&gt;&lt;record&gt;&lt;rec-number&gt;91&lt;/rec-number&gt;&lt;ref-type name="Journal Article"&gt;17&lt;/ref-type&gt;&lt;contributors&gt;&lt;authors&gt;&lt;author&gt;Berger, M. F.&lt;/author&gt;&lt;author&gt;Philippakis, A. A.&lt;/author&gt;&lt;author&gt;Qureshi, A. M.&lt;/author&gt;&lt;author&gt;He, F. S.&lt;/author&gt;&lt;author&gt;Estep, P. W., 3rd&lt;/author&gt;&lt;author&gt;Bulyk, M. L.&lt;/author&gt;&lt;/authors&gt;&lt;/contributors&gt;&lt;auth-address&gt;Division of Genetics, Department of Medicine, Brigham and Women&amp;apos;s Hospital and Harvard Medical School, Boston, Massachusetts 02115, USA.&lt;/auth-address&gt;&lt;titles&gt;&lt;title&gt;Compact, universal DNA microarrays to comprehensively determine transcription-factor binding site specificities&lt;/title&gt;&lt;secondary-title&gt;Nat Biotechnol&lt;/secondary-title&gt;&lt;alt-title&gt;Nature biotechnology&lt;/alt-title&gt;&lt;/titles&gt;&lt;periodical&gt;&lt;full-title&gt;Nat Biotechnol&lt;/full-title&gt;&lt;abbr-1&gt;Nature biotechnology&lt;/abbr-1&gt;&lt;/periodical&gt;&lt;alt-periodical&gt;&lt;full-title&gt;Nat Biotechnol&lt;/full-title&gt;&lt;abbr-1&gt;Nature biotechnology&lt;/abbr-1&gt;&lt;/alt-periodical&gt;&lt;pages&gt;1429-35&lt;/pages&gt;&lt;volume&gt;24&lt;/volume&gt;&lt;number&gt;11&lt;/number&gt;&lt;keywords&gt;&lt;keyword&gt;Animals&lt;/keyword&gt;&lt;keyword&gt;Basic Helix-Loop-Helix Leucine Zipper Transcription Factors/chemistry&lt;/keyword&gt;&lt;keyword&gt;Binding Sites/physiology&lt;/keyword&gt;&lt;keyword&gt;Caenorhabditis elegans&lt;/keyword&gt;&lt;keyword&gt;Caenorhabditis elegans Proteins/chemistry&lt;/keyword&gt;&lt;keyword&gt;Early Growth Response Protein 1/chemistry&lt;/keyword&gt;&lt;keyword&gt;Homeodomain Proteins/chemistry&lt;/keyword&gt;&lt;keyword&gt;Humans&lt;/keyword&gt;&lt;keyword&gt;Mice&lt;/keyword&gt;&lt;keyword&gt;Octamer Transcription Factor-1/chemistry&lt;/keyword&gt;&lt;keyword&gt;Oligonucleotide Array Sequence Analysis/*methods&lt;/keyword&gt;&lt;keyword&gt;*Protein Binding&lt;/keyword&gt;&lt;keyword&gt;Saccharomyces cerevisiae&lt;/keyword&gt;&lt;keyword&gt;Saccharomyces cerevisiae Proteins/chemistry&lt;/keyword&gt;&lt;keyword&gt;Telomere-Binding Proteins/chemistry&lt;/keyword&gt;&lt;keyword&gt;Transcription Factors/chemistry/*metabolism&lt;/keyword&gt;&lt;/keywords&gt;&lt;dates&gt;&lt;year&gt;2006&lt;/year&gt;&lt;pub-dates&gt;&lt;date&gt;Nov&lt;/date&gt;&lt;/pub-dates&gt;&lt;/dates&gt;&lt;isbn&gt;1087-0156 (Print)&lt;/isbn&gt;&lt;accession-num&gt;16998473&lt;/accession-num&gt;&lt;urls&gt;&lt;related-urls&gt;&lt;url&gt;http://www.ncbi.nlm.nih.gov/entrez/query.fcgi?cmd=Retrieve&amp;amp;db=PubMed&amp;amp;dopt=Citation&amp;amp;list_uids=16998473 &lt;/url&gt;&lt;/related-urls&gt;&lt;/urls&gt;&lt;language&gt;eng&lt;/language&gt;&lt;/record&gt;&lt;/Cite&gt;&lt;/EndNote&gt;</w:instrText>
      </w:r>
      <w:r w:rsidR="00B126F8" w:rsidRPr="00372475">
        <w:rPr>
          <w:rStyle w:val="apple-style-span"/>
          <w:color w:val="000000"/>
          <w:sz w:val="22"/>
          <w:szCs w:val="22"/>
        </w:rPr>
        <w:fldChar w:fldCharType="separate"/>
      </w:r>
      <w:r>
        <w:rPr>
          <w:rStyle w:val="apple-style-span"/>
          <w:color w:val="000000"/>
          <w:sz w:val="22"/>
          <w:szCs w:val="22"/>
        </w:rPr>
        <w:t>(Berger et al. 2006)</w:t>
      </w:r>
      <w:r w:rsidR="00B126F8" w:rsidRPr="00372475">
        <w:rPr>
          <w:rStyle w:val="apple-style-span"/>
          <w:color w:val="000000"/>
          <w:sz w:val="22"/>
          <w:szCs w:val="22"/>
        </w:rPr>
        <w:fldChar w:fldCharType="end"/>
      </w:r>
      <w:r w:rsidRPr="00372475">
        <w:rPr>
          <w:rStyle w:val="apple-style-span"/>
          <w:color w:val="000000"/>
          <w:sz w:val="22"/>
          <w:szCs w:val="22"/>
        </w:rPr>
        <w:t xml:space="preserve">, representing their relative ability to predict the </w:t>
      </w:r>
      <w:r w:rsidRPr="00372475">
        <w:rPr>
          <w:rStyle w:val="apple-style-span"/>
          <w:color w:val="000000"/>
          <w:sz w:val="22"/>
          <w:szCs w:val="22"/>
        </w:rPr>
        <w:lastRenderedPageBreak/>
        <w:t xml:space="preserve">rank order of the 35-mer probe intensities. Next, I used a cross-validation regime in which highly-bound 35-mers and 8-mers for each experiment (defined by the Z-score at the inflection point in a descending sort list of Z-scores or 0.45 score </w:t>
      </w:r>
      <w:proofErr w:type="spellStart"/>
      <w:r w:rsidRPr="00372475">
        <w:rPr>
          <w:rStyle w:val="apple-style-span"/>
          <w:color w:val="000000"/>
          <w:sz w:val="22"/>
          <w:szCs w:val="22"/>
        </w:rPr>
        <w:t>cutoff</w:t>
      </w:r>
      <w:proofErr w:type="spellEnd"/>
      <w:r w:rsidRPr="00372475">
        <w:rPr>
          <w:rStyle w:val="apple-style-span"/>
          <w:color w:val="000000"/>
          <w:sz w:val="22"/>
          <w:szCs w:val="22"/>
        </w:rPr>
        <w:t xml:space="preserve"> for E-scores) were selected and input into a panel of motif finding tools</w:t>
      </w:r>
      <w:r>
        <w:rPr>
          <w:rStyle w:val="apple-style-span"/>
          <w:color w:val="000000"/>
          <w:sz w:val="22"/>
          <w:szCs w:val="22"/>
        </w:rPr>
        <w:t xml:space="preserve"> </w:t>
      </w:r>
      <w:r w:rsidR="00B126F8" w:rsidRPr="00372475">
        <w:rPr>
          <w:rStyle w:val="apple-style-span"/>
          <w:color w:val="000000"/>
          <w:sz w:val="22"/>
          <w:szCs w:val="22"/>
        </w:rPr>
        <w:fldChar w:fldCharType="begin">
          <w:fldData xml:space="preserve">PEVuZE5vdGU+PENpdGU+PEF1dGhvcj5CYWlsZXk8L0F1dGhvcj48WWVhcj4xOTk0PC9ZZWFyPjxS
ZWNOdW0+NjwvUmVjTnVtPjxyZWNvcmQ+PHJlYy1udW1iZXI+NzQ8L3JlYy1udW1iZXI+PHJlZi10
eXBlIG5hbWU9IkpvdXJuYWwgQXJ0aWNsZSI+MTc8L3JlZi10eXBlPjxjb250cmlidXRvcnM+PGF1
dGhvcnM+PGF1dGhvcj5XYXRlcnN0b24sIFIuIEguPC9hdXRob3I+PGF1dGhvcj5MaW5kYmxhZC1U
b2gsIEsuPC9hdXRob3I+PGF1dGhvcj5CaXJuZXksIEUuPC9hdXRob3I+PGF1dGhvcj5Sb2dlcnMs
IEouPC9hdXRob3I+PGF1dGhvcj5BYnJpbCwgSi4gRi48L2F1dGhvcj48YXV0aG9yPkFnYXJ3YWws
IFAuPC9hdXRob3I+PGF1dGhvcj5BZ2Fyd2FsYSwgUi48L2F1dGhvcj48YXV0aG9yPkFpbnNjb3Vn
aCwgUi48L2F1dGhvcj48YXV0aG9yPkFsZXhhbmRlcnNzb24sIE0uPC9hdXRob3I+PGF1dGhvcj5B
biwgUC48L2F1dGhvcj48YXV0aG9yPkFudG9uYXJha2lzLCBTLiBFLjwvYXV0aG9yPjxhdXRob3I+
QXR0d29vZCwgSi48L2F1dGhvcj48YXV0aG9yPkJhZXJ0c2NoLCBSLjwvYXV0aG9yPjxhdXRob3I+
QmFpbGV5LCBKLjwvYXV0aG9yPjxhdXRob3I+QmFybG93LCBLLjwvYXV0aG9yPjxhdXRob3I+QmVj
aywgUy48L2F1dGhvcj48YXV0aG9yPkJlcnJ5LCBFLjwvYXV0aG9yPjxhdXRob3I+QmlycmVuLCBC
LjwvYXV0aG9yPjxhdXRob3I+Qmxvb20sIFQuPC9hdXRob3I+PGF1dGhvcj5Cb3JrLCBQLjwvYXV0
aG9yPjxhdXRob3I+Qm90Y2hlcmJ5LCBNLjwvYXV0aG9yPjxhdXRob3I+QnJheSwgTi48L2F1dGhv
cj48YXV0aG9yPkJyZW50LCBNLiBSLjwvYXV0aG9yPjxhdXRob3I+QnJvd24sIEQuIEcuPC9hdXRo
b3I+PGF1dGhvcj5Ccm93biwgUy4gRC48L2F1dGhvcj48YXV0aG9yPkJ1bHQsIEMuPC9hdXRob3I+
PGF1dGhvcj5CdXJ0b24sIEouPC9hdXRob3I+PGF1dGhvcj5CdXRsZXIsIEouPC9hdXRob3I+PGF1
dGhvcj5DYW1wYmVsbCwgUi4gRC48L2F1dGhvcj48YXV0aG9yPkNhcm5pbmNpLCBQLjwvYXV0aG9y
PjxhdXRob3I+Q2F3bGV5LCBTLjwvYXV0aG9yPjxhdXRob3I+Q2hpYXJvbW9udGUsIEYuPC9hdXRo
b3I+PGF1dGhvcj5DaGlud2FsbGEsIEEuIFQuPC9hdXRob3I+PGF1dGhvcj5DaHVyY2gsIEQuIE0u
PC9hdXRob3I+PGF1dGhvcj5DbGFtcCwgTS48L2F1dGhvcj48YXV0aG9yPkNsZWUsIEMuPC9hdXRo
b3I+PGF1dGhvcj5Db2xsaW5zLCBGLiBTLjwvYXV0aG9yPjxhdXRob3I+Q29vaywgTC4gTC48L2F1
dGhvcj48YXV0aG9yPkNvcGxleSwgUi4gUi48L2F1dGhvcj48YXV0aG9yPkNvdWxzb24sIEEuPC9h
dXRob3I+PGF1dGhvcj5Db3Vyb25uZSwgTy48L2F1dGhvcj48YXV0aG9yPkN1ZmYsIEouPC9hdXRo
b3I+PGF1dGhvcj5DdXJ3ZW4sIFYuPC9hdXRob3I+PGF1dGhvcj5DdXR0cywgVC48L2F1dGhvcj48
YXV0aG9yPkRhbHksIE0uPC9hdXRob3I+PGF1dGhvcj5EYXZpZCwgUi48L2F1dGhvcj48YXV0aG9y
PkRhdmllcywgSi48L2F1dGhvcj48YXV0aG9yPkRlbGVoYXVudHksIEsuIEQuPC9hdXRob3I+PGF1
dGhvcj5EZXJpLCBKLjwvYXV0aG9yPjxhdXRob3I+RGVybWl0emFraXMsIEUuIFQuPC9hdXRob3I+
PGF1dGhvcj5EZXdleSwgQy48L2F1dGhvcj48YXV0aG9yPkRpY2tlbnMsIE4uIEouPC9hdXRob3I+
PGF1dGhvcj5EaWVraGFucywgTS48L2F1dGhvcj48YXV0aG9yPkRvZGdlLCBTLjwvYXV0aG9yPjxh
dXRob3I+RHViY2hhaywgSS48L2F1dGhvcj48YXV0aG9yPkR1bm4sIEQuIE0uPC9hdXRob3I+PGF1
dGhvcj5FZGR5LCBTLiBSLjwvYXV0aG9yPjxhdXRob3I+RWxuaXRza2ksIEwuPC9hdXRob3I+PGF1
dGhvcj5FbWVzLCBSLiBELjwvYXV0aG9yPjxhdXRob3I+RXN3YXJhLCBQLjwvYXV0aG9yPjxhdXRo
b3I+RXlyYXMsIEUuPC9hdXRob3I+PGF1dGhvcj5GZWxzZW5mZWxkLCBBLjwvYXV0aG9yPjxhdXRo
b3I+RmV3ZWxsLCBHLiBBLjwvYXV0aG9yPjxhdXRob3I+RmxpY2VrLCBQLjwvYXV0aG9yPjxhdXRo
b3I+Rm9sZXksIEsuPC9hdXRob3I+PGF1dGhvcj5GcmFua2VsLCBXLiBOLjwvYXV0aG9yPjxhdXRo
b3I+RnVsdG9uLCBMLiBBLjwvYXV0aG9yPjxhdXRob3I+RnVsdG9uLCBSLiBTLjwvYXV0aG9yPjxh
dXRob3I+RnVyZXksIFQuIFMuPC9hdXRob3I+PGF1dGhvcj5HYWdlLCBELjwvYXV0aG9yPjxhdXRo
b3I+R2liYnMsIFIuIEEuPC9hdXRob3I+PGF1dGhvcj5HbHVzbWFuLCBHLjwvYXV0aG9yPjxhdXRo
b3I+R25lcnJlLCBTLjwvYXV0aG9yPjxhdXRob3I+R29sZG1hbiwgTi48L2F1dGhvcj48YXV0aG9y
Pkdvb2RzdGFkdCwgTC48L2F1dGhvcj48YXV0aG9yPkdyYWZoYW0sIEQuPC9hdXRob3I+PGF1dGhv
cj5HcmF2ZXMsIFQuIEEuPC9hdXRob3I+PGF1dGhvcj5HcmVlbiwgRS4gRC48L2F1dGhvcj48YXV0
aG9yPkdyZWdvcnksIFMuPC9hdXRob3I+PGF1dGhvcj5HdWlnbywgUi48L2F1dGhvcj48YXV0aG9y
Pkd1eWVyLCBNLjwvYXV0aG9yPjxhdXRob3I+SGFyZGlzb24sIFIuIEMuPC9hdXRob3I+PGF1dGhv
cj5IYXVzc2xlciwgRC48L2F1dGhvcj48YXV0aG9yPkhheWFzaGl6YWtpLCBZLjwvYXV0aG9yPjxh
dXRob3I+SGlsbGllciwgTC4gVy48L2F1dGhvcj48YXV0aG9yPkhpbnJpY2hzLCBBLjwvYXV0aG9y
PjxhdXRob3I+SGxhdmluYSwgVy48L2F1dGhvcj48YXV0aG9yPkhvbHplciwgVC48L2F1dGhvcj48
YXV0aG9yPkhzdSwgRi48L2F1dGhvcj48YXV0aG9yPkh1YSwgQS48L2F1dGhvcj48YXV0aG9yPkh1
YmJhcmQsIFQuPC9hdXRob3I+PGF1dGhvcj5IdW50LCBBLjwvYXV0aG9yPjxhdXRob3I+SmFja3Nv
biwgSS48L2F1dGhvcj48YXV0aG9yPkphZmZlLCBELiBCLjwvYXV0aG9yPjxhdXRob3I+Sm9obnNv
biwgTC4gUy48L2F1dGhvcj48YXV0aG9yPkpvbmVzLCBNLjwvYXV0aG9yPjxhdXRob3I+Sm9uZXMs
IFQuIEEuPC9hdXRob3I+PGF1dGhvcj5Kb3ksIEEuPC9hdXRob3I+PGF1dGhvcj5LYW1hbCwgTS48
L2F1dGhvcj48YXV0aG9yPkthcmxzc29uLCBFLiBLLjwvYXV0aG9yPjxhdXRob3I+S2Fyb2xjaGlr
LCBELjwvYXV0aG9yPjxhdXRob3I+S2FzcHJ6eWssIEEuPC9hdXRob3I+PGF1dGhvcj5LYXdhaSwg
Si48L2F1dGhvcj48YXV0aG9yPktlaWJsZXIsIEUuPC9hdXRob3I+PGF1dGhvcj5LZWxscywgQy48
L2F1dGhvcj48YXV0aG9yPktlbnQsIFcuIEouPC9hdXRob3I+PGF1dGhvcj5LaXJieSwgQS48L2F1
dGhvcj48YXV0aG9yPktvbGJlLCBELiBMLjwvYXV0aG9yPjxhdXRob3I+S29yZiwgSS48L2F1dGhv
cj48YXV0aG9yPkt1Y2hlcmxhcGF0aSwgUi4gUy48L2F1dGhvcj48YXV0aG9yPkt1bGJva2FzLCBF
LiBKLjwvYXV0aG9yPjxhdXRob3I+S3VscCwgRC48L2F1dGhvcj48YXV0aG9yPkxhbmRlcnMsIFQu
PC9hdXRob3I+PGF1dGhvcj5MZWdlciwgSi4gUC48L2F1dGhvcj48YXV0aG9yPkxlb25hcmQsIFMu
PC9hdXRob3I+PGF1dGhvcj5MZXR1bmljLCBJLjwvYXV0aG9yPjxhdXRob3I+TGV2aW5lLCBSLjwv
YXV0aG9yPjxhdXRob3I+TGksIEouPC9hdXRob3I+PGF1dGhvcj5MaSwgTS48L2F1dGhvcj48YXV0
aG9yPkxsb3lkLCBDLjwvYXV0aG9yPjxhdXRob3I+THVjYXMsIFMuPC9hdXRob3I+PGF1dGhvcj5N
YSwgQi48L2F1dGhvcj48YXV0aG9yPk1hZ2xvdHQsIEQuIFIuPC9hdXRob3I+PGF1dGhvcj5NYXJk
aXMsIEUuIFIuPC9hdXRob3I+PGF1dGhvcj5NYXR0aGV3cywgTC48L2F1dGhvcj48YXV0aG9yPk1h
dWNlbGksIEUuPC9hdXRob3I+PGF1dGhvcj5NYXllciwgSi4gSC48L2F1dGhvcj48YXV0aG9yPk1j
Q2FydGh5LCBNLjwvYXV0aG9yPjxhdXRob3I+TWNDb21iaWUsIFcuIFIuPC9hdXRob3I+PGF1dGhv
cj5NY0xhcmVuLCBTLjwvYXV0aG9yPjxhdXRob3I+TWNMYXksIEsuPC9hdXRob3I+PGF1dGhvcj5N
Y1BoZXJzb24sIEouIEQuPC9hdXRob3I+PGF1dGhvcj5NZWxkcmltLCBKLjwvYXV0aG9yPjxhdXRo
b3I+TWVyZWRpdGgsIEIuPC9hdXRob3I+PGF1dGhvcj5NZXNpcm92LCBKLiBQLjwvYXV0aG9yPjxh
dXRob3I+TWlsbGVyLCBXLjwvYXV0aG9yPjxhdXRob3I+TWluZXIsIFQuIEwuPC9hdXRob3I+PGF1
dGhvcj5Nb25naW4sIEUuPC9hdXRob3I+PGF1dGhvcj5Nb250Z29tZXJ5LCBLLiBULjwvYXV0aG9y
PjxhdXRob3I+TW9yZ2FuLCBNLjwvYXV0aG9yPjxhdXRob3I+TW90dCwgUi48L2F1dGhvcj48YXV0
aG9yPk11bGxpa2luLCBKLiBDLjwvYXV0aG9yPjxhdXRob3I+TXV6bnksIEQuIE0uPC9hdXRob3I+
PGF1dGhvcj5OYXNoLCBXLiBFLjwvYXV0aG9yPjxhdXRob3I+TmVsc29uLCBKLiBPLjwvYXV0aG9y
PjxhdXRob3I+TmhhbiwgTS4gTi48L2F1dGhvcj48YXV0aG9yPk5pY29sLCBSLjwvYXV0aG9yPjxh
dXRob3I+TmluZywgWi48L2F1dGhvcj48YXV0aG9yPk51c2JhdW0sIEMuPC9hdXRob3I+PGF1dGhv
cj5PJmFwb3M7Q29ubm9yLCBNLiBKLjwvYXV0aG9yPjxhdXRob3I+T2themFraSwgWS48L2F1dGhv
cj48YXV0aG9yPk9saXZlciwgSy48L2F1dGhvcj48YXV0aG9yPk92ZXJ0b24tTGFydHksIEUuPC9h
dXRob3I+PGF1dGhvcj5QYWNodGVyLCBMLjwvYXV0aG9yPjxhdXRob3I+UGFycmEsIEcuPC9hdXRo
b3I+PGF1dGhvcj5QZXBpbiwgSy4gSC48L2F1dGhvcj48YXV0aG9yPlBldGVyc29uLCBKLjwvYXV0
aG9yPjxhdXRob3I+UGV2em5lciwgUC48L2F1dGhvcj48YXV0aG9yPlBsdW1iLCBSLjwvYXV0aG9y
PjxhdXRob3I+UG9obCwgQy4gUy48L2F1dGhvcj48YXV0aG9yPlBvbGlha292LCBBLjwvYXV0aG9y
PjxhdXRob3I+UG9uY2UsIFQuIEMuPC9hdXRob3I+PGF1dGhvcj5Qb250aW5nLCBDLiBQLjwvYXV0
aG9yPjxhdXRob3I+UG90dGVyLCBTLjwvYXV0aG9yPjxhdXRob3I+UXVhaWwsIE0uPC9hdXRob3I+
PGF1dGhvcj5SZXltb25kLCBBLjwvYXV0aG9yPjxhdXRob3I+Um9lLCBCLiBBLjwvYXV0aG9yPjxh
dXRob3I+Um9za2luLCBLLiBNLjwvYXV0aG9yPjxhdXRob3I+UnViaW4sIEUuIE0uPC9hdXRob3I+
PGF1dGhvcj5SdXN0LCBBLiBHLjwvYXV0aG9yPjxhdXRob3I+U2FudG9zLCBSLjwvYXV0aG9yPjxh
dXRob3I+U2Fwb2puaWtvdiwgVi48L2F1dGhvcj48YXV0aG9yPlNjaHVsdHosIEIuPC9hdXRob3I+
PGF1dGhvcj5TY2h1bHR6LCBKLjwvYXV0aG9yPjxhdXRob3I+U2Nod2FydHosIE0uIFMuPC9hdXRo
b3I+PGF1dGhvcj5TY2h3YXJ0eiwgUy48L2F1dGhvcj48YXV0aG9yPlNjb3R0LCBDLjwvYXV0aG9y
PjxhdXRob3I+U2VhbWFuLCBTLjwvYXV0aG9yPjxhdXRob3I+U2VhcmxlLCBTLjwvYXV0aG9yPjxh
dXRob3I+U2hhcnBlLCBULjwvYXV0aG9yPjxhdXRob3I+U2hlcmlkYW4sIEEuPC9hdXRob3I+PGF1
dGhvcj5TaG93bmtlZW4sIFIuPC9hdXRob3I+PGF1dGhvcj5TaW1zLCBTLjwvYXV0aG9yPjxhdXRo
b3I+U2luZ2VyLCBKLiBCLjwvYXV0aG9yPjxhdXRob3I+U2xhdGVyLCBHLjwvYXV0aG9yPjxhdXRo
b3I+U21pdCwgQS48L2F1dGhvcj48YXV0aG9yPlNtaXRoLCBELiBSLjwvYXV0aG9yPjxhdXRob3I+
U3BlbmNlciwgQi48L2F1dGhvcj48YXV0aG9yPlN0YWJlbmF1LCBBLjwvYXV0aG9yPjxhdXRob3I+
U3RhbmdlLVRob21hbm4sIE4uPC9hdXRob3I+PGF1dGhvcj5TdWduZXQsIEMuPC9hdXRob3I+PGF1
dGhvcj5TdXlhbWEsIE0uPC9hdXRob3I+PGF1dGhvcj5UZXNsZXIsIEcuPC9hdXRob3I+PGF1dGhv
cj5UaG9tcHNvbiwgSi48L2F1dGhvcj48YXV0aG9yPlRvcnJlbnRzLCBELjwvYXV0aG9yPjxhdXRo
b3I+VHJldmFza2lzLCBFLjwvYXV0aG9yPjxhdXRob3I+VHJvbXAsIEouPC9hdXRob3I+PGF1dGhv
cj5VY2xhLCBDLjwvYXV0aG9yPjxhdXRob3I+VXJldGEtVmlkYWwsIEEuPC9hdXRob3I+PGF1dGhv
cj5WaW5zb24sIEouIFAuPC9hdXRob3I+PGF1dGhvcj5Wb24gTmllZGVyaGF1c2VybiwgQS4gQy48
L2F1dGhvcj48YXV0aG9yPldhZGUsIEMuIE0uPC9hdXRob3I+PGF1dGhvcj5XYWxsLCBNLjwvYXV0
aG9yPjxhdXRob3I+V2ViZXIsIFIuIEouPC9hdXRob3I+PGF1dGhvcj5XZWlzcywgUi4gQi48L2F1
dGhvcj48YXV0aG9yPldlbmRsLCBNLiBDLjwvYXV0aG9yPjxhdXRob3I+V2VzdCwgQS4gUC48L2F1
dGhvcj48YXV0aG9yPldldHRlcnN0cmFuZCwgSy48L2F1dGhvcj48YXV0aG9yPldoZWVsZXIsIFIu
PC9hdXRob3I+PGF1dGhvcj5XaGVsYW4sIFMuPC9hdXRob3I+PGF1dGhvcj5XaWVyemJvd3NraSwg
Si48L2F1dGhvcj48YXV0aG9yPldpbGxleSwgRC48L2F1dGhvcj48YXV0aG9yPldpbGxpYW1zLCBT
LjwvYXV0aG9yPjxhdXRob3I+V2lsc29uLCBSLiBLLjwvYXV0aG9yPjxhdXRob3I+V2ludGVyLCBF
LjwvYXV0aG9yPjxhdXRob3I+V29ybGV5LCBLLiBDLjwvYXV0aG9yPjxhdXRob3I+V3ltYW4sIEQu
PC9hdXRob3I+PGF1dGhvcj5ZYW5nLCBTLjwvYXV0aG9yPjxhdXRob3I+WWFuZywgUy4gUC48L2F1
dGhvcj48YXV0aG9yPlpkb2Jub3YsIEUuIE0uPC9hdXRob3I+PGF1dGhvcj5ab2R5LCBNLiBDLjwv
YXV0aG9yPjxhdXRob3I+TGFuZGVyLCBFLiBTLjwvYXV0aG9yPjwvYXV0aG9ycz48L2NvbnRyaWJ1
dG9ycz48YXV0aC1hZGRyZXNzPkdlbm9tZSBTZXF1ZW5jaW5nIENlbnRlciwgV2FzaGluZ3RvbiBV
bml2ZXJzaXR5IFNjaG9vbCBvZiBNZWRpY2luZSwgQ2FtcHVzIEJveCA4NTAxLCA0NDQ0IEZvcmVz
dCBQYXJrIEF2ZW51ZSwgU3QgTG91aXMsIE1pc3NvdXJpIDYzMTA4LCBVU0EuIHdhdGVyc3RvbkBn
cy53YXNoaW5ndG9uLmVkdTwvYXV0aC1hZGRyZXNzPjx0aXRsZXM+PHRpdGxlPkluaXRpYWwgc2Vx
dWVuY2luZyBhbmQgY29tcGFyYXRpdmUgYW5hbHlzaXMgb2YgdGhlIG1vdXNlIGdlbm9tZTwvdGl0
bGU+PHNlY29uZGFyeS10aXRsZT5OYXR1cmU8L3NlY29uZGFyeS10aXRsZT48L3RpdGxlcz48cGVy
aW9kaWNhbD48ZnVsbC10aXRsZT5OYXR1cmU8L2Z1bGwtdGl0bGU+PGFiYnItMT5OYXR1cmU8L2Fi
YnItMT48L3BlcmlvZGljYWw+PHBhZ2VzPjUyMC02MjwvcGFnZXM+PHZvbHVtZT40MjA8L3ZvbHVt
ZT48bnVtYmVyPjY5MTU8L251bWJlcj48a2V5d29yZHM+PGtleXdvcmQ+QW5pbWFsczwva2V5d29y
ZD48a2V5d29yZD5CYXNlIENvbXBvc2l0aW9uPC9rZXl3b3JkPjxrZXl3b3JkPkNocm9tb3NvbWVz
LCBNYW1tYWxpYW4vKmdlbmV0aWNzPC9rZXl3b3JkPjxrZXl3b3JkPkNvbnNlcnZlZCBTZXF1ZW5j
ZS9nZW5ldGljczwva2V5d29yZD48a2V5d29yZD5DcEcgSXNsYW5kcy9nZW5ldGljczwva2V5d29y
ZD48a2V5d29yZD4qRXZvbHV0aW9uLCBNb2xlY3VsYXI8L2tleXdvcmQ+PGtleXdvcmQ+R2VuZSBF
eHByZXNzaW9uIFJlZ3VsYXRpb248L2tleXdvcmQ+PGtleXdvcmQ+R2VuZXMvZ2VuZXRpY3M8L2tl
eXdvcmQ+PGtleXdvcmQ+Kkdlbm9tZTwva2V5d29yZD48a2V5d29yZD5HZW5vbWUsIEh1bWFuPC9r
ZXl3b3JkPjxrZXl3b3JkPkdlbm9taWNzPC9rZXl3b3JkPjxrZXl3b3JkPkh1bWFuczwva2V5d29y
ZD48a2V5d29yZD5NaWNlL2NsYXNzaWZpY2F0aW9uLypnZW5ldGljczwva2V5d29yZD48a2V5d29y
ZD5NaWNlLCBLbm9ja291dDwva2V5d29yZD48a2V5d29yZD5NaWNlLCBUcmFuc2dlbmljPC9rZXl3
b3JkPjxrZXl3b3JkPk1vZGVscywgQW5pbWFsPC9rZXl3b3JkPjxrZXl3b3JkPk11bHRpZ2VuZSBG
YW1pbHkvZ2VuZXRpY3M8L2tleXdvcmQ+PGtleXdvcmQ+TXV0YWdlbmVzaXM8L2tleXdvcmQ+PGtl
eXdvcmQ+TmVvcGxhc21zL2dlbmV0aWNzPC9rZXl3b3JkPjxrZXl3b3JkPipQaHlzaWNhbCBDaHJv
bW9zb21lIE1hcHBpbmc8L2tleXdvcmQ+PGtleXdvcmQ+UHJvdGVvbWUvZ2VuZXRpY3M8L2tleXdv
cmQ+PGtleXdvcmQ+UHNldWRvZ2VuZXMvZ2VuZXRpY3M8L2tleXdvcmQ+PGtleXdvcmQ+UXVhbnRp
dGF0aXZlIFRyYWl0IExvY2kvZ2VuZXRpY3M8L2tleXdvcmQ+PGtleXdvcmQ+Uk5BLCBVbnRyYW5z
bGF0ZWQvZ2VuZXRpY3M8L2tleXdvcmQ+PGtleXdvcmQ+UmVwZXRpdGl2ZSBTZXF1ZW5jZXMsIE51
Y2xlaWMgQWNpZC9nZW5ldGljczwva2V5d29yZD48a2V5d29yZD5TZWxlY3Rpb24gKEdlbmV0aWNz
KTwva2V5d29yZD48a2V5d29yZD5TZXF1ZW5jZSBBbmFseXNpcywgRE5BPC9rZXl3b3JkPjxrZXl3
b3JkPlNleCBDaHJvbW9zb21lcy9nZW5ldGljczwva2V5d29yZD48a2V5d29yZD5TcGVjaWVzIFNw
ZWNpZmljaXR5PC9rZXl3b3JkPjxrZXl3b3JkPlN5bnRlbnk8L2tleXdvcmQ+PGtleXdvcmQ+VmFy
aWF0aW9uIChHZW5ldGljcykvZ2VuZXRpY3M8L2tleXdvcmQ+PC9rZXl3b3Jkcz48ZGF0ZXM+PHll
YXI+MjAwMjwveWVhcj48cHViLWRhdGVzPjxkYXRlPkRlYyA1PC9kYXRlPjwvcHViLWRhdGVzPjwv
ZGF0ZXM+PGFjY2Vzc2lvbi1udW0+MTI0NjY4NTA8L2FjY2Vzc2lvbi1udW0+PHVybHM+PHJlbGF0
ZWQtdXJscz48dXJsPmh0dHA6Ly93d3cubmNiaS5ubG0ubmloLmdvdi9lbnRyZXovcXVlcnkuZmNn
aT9jbWQ9UmV0cmlldmUmYW1wO2RiPVB1Yk1lZCZhbXA7ZG9wdD1DaXRhdGlvbiZhbXA7bGlzdF91
aWRzPTEyNDY2ODUwIDwvdXJsPjwvcmVsYXRlZC11cmxzPjwvdXJscz48L3JlY29yZD48L0NpdGU+
PENpdGU+PEF1dGhvcj5IdWdoZXM8L0F1dGhvcj48WWVhcj4yMDAwPC9ZZWFyPjxSZWNOdW0+OTwv
UmVjTnVtPjxyZWNvcmQ+PHJlYy1udW1iZXI+OTwvcmVjLW51bWJlcj48Zm9yZWlnbi1rZXlzPjxr
ZXkgYXBwPSdFTicgZGItaWQ9J2U1c3Nheno1dXh4MjBoZTlycGN2OXYwaGFzNTIyZHMyenR4cyc+
OTwva2V5PjwvZm9yZWlnbi1rZXlzPjxyZWYtdHlwZSBuYW1lPSdKb3VybmFsIEFydGljbGUnPjE3
PC9yZWYtdHlwZT48Y29udHJpYnV0b3JzPjxhdXRob3JzPjxhdXRob3I+SHVnaGVzLCBKLiBELjwv
YXV0aG9yPjxhdXRob3I+RXN0ZXAsIFAuIFcuPC9hdXRob3I+PGF1dGhvcj5UYXZhem9pZSwgUy48
L2F1dGhvcj48YXV0aG9yPkNodXJjaCwgRy4gTS48L2F1dGhvcj48L2F1dGhvcnM+PC9jb250cmli
dXRvcnM+PGF1dGgtYWRkcmVzcz5EZXBhcnRtZW50IG9mIEdlbmV0aWNzLCBIYXJ2YXJkIE1lZGlj
YWwgU2Nob29sLCAyMDAgTG9uZ3dvb2QgQXZlLCBCb3N0b24sIE1BIDAyMTE1LCBVU0EuPC9hdXRo
LWFkZHJlc3M+PHRpdGxlcz48dGl0bGU+Q29tcHV0YXRpb25hbCBpZGVudGlmaWNhdGlvbiBvZiBj
aXMtcmVndWxhdG9yeSBlbGVtZW50cyBhc3NvY2lhdGVkIHdpdGggZ3JvdXBzIG9mIGZ1bmN0aW9u
YWxseSByZWxhdGVkIGdlbmVzIGluIFNhY2NoYXJvbXljZXMgY2VyZXZpc2lhZTwvdGl0bGU+PHNl
Y29uZGFyeS10aXRsZT5KIE1vbCBCaW9sPC9zZWNvbmRhcnktdGl0bGU+PGFsdC10aXRsZT5Kb3Vy
bmFsIG9mIG1vbGVjdWxhciBiaW9sb2d5PC9hbHQtdGl0bGU+PC90aXRsZXM+PHBlcmlvZGljYWw+
PGZ1bGwtdGl0bGU+SiBNb2wgQmlvbDwvZnVsbC10aXRsZT48YWJici0xPkpvdXJuYWwgb2YgbW9s
ZWN1bGFyIGJpb2xvZ3k8L2FiYnItMT48L3BlcmlvZGljYWw+PGFsdC1wZXJpb2RpY2FsPjxmdWxs
LXRpdGxlPkogTW9sIEJpb2w8L2Z1bGwtdGl0bGU+PGFiYnItMT5Kb3VybmFsIG9mIG1vbGVjdWxh
ciBiaW9sb2d5PC9hYmJyLTE+PC9hbHQtcGVyaW9kaWNhbD48cGFnZXM+MTIwNS0xNDwvcGFnZXM+
PHZvbHVtZT4yOTY8L3ZvbHVtZT48bnVtYmVyPjU8L251bWJlcj48a2V5d29yZHM+PGtleXdvcmQ+
QWxnb3JpdGhtczwva2V5d29yZD48a2V5d29yZD5CYXNlIFNlcXVlbmNlPC9rZXl3b3JkPjxrZXl3
b3JkPkJpYXMgKEVwaWRlbWlvbG9neSk8L2tleXdvcmQ+PGtleXdvcmQ+QmluZGluZyBTaXRlczwv
a2V5d29yZD48a2V5d29yZD5DYWxpYnJhdGlvbjwva2V5d29yZD48a2V5d29yZD5Db2RvbiwgSW5p
dGlhdG9yL2dlbmV0aWNzPC9rZXl3b3JkPjxrZXl3b3JkPipDb21wdXRhdGlvbmFsIEJpb2xvZ3kv
bWV0aG9kcy9zdGF0aXN0aWNzICZhbXA7IG51bWVyaWNhbCBkYXRhPC9rZXl3b3JkPjxrZXl3b3Jk
PkRhdGFiYXNlcywgRmFjdHVhbDwva2V5d29yZD48a2V5d29yZD5HZW5lcywgRnVuZ2FsLypnZW5l
dGljczwva2V5d29yZD48a2V5d29yZD5HZW5vbWUsIEZ1bmdhbDwva2V5d29yZD48a2V5d29yZD5N
dWx0aWdlbmUgRmFtaWx5L2dlbmV0aWNzPC9rZXl3b3JkPjxrZXl3b3JkPk9wZW4gUmVhZGluZyBG
cmFtZXMvZ2VuZXRpY3M8L2tleXdvcmQ+PGtleXdvcmQ+UmVwcm9kdWNpYmlsaXR5IG9mIFJlc3Vs
dHM8L2tleXdvcmQ+PGtleXdvcmQ+UmVzcG9uc2UgRWxlbWVudHMvKmdlbmV0aWNzPC9rZXl3b3Jk
PjxrZXl3b3JkPlNhY2NoYXJvbXljZXMgY2VyZXZpc2lhZS8qZ2VuZXRpY3M8L2tleXdvcmQ+PGtl
eXdvcmQ+U2VxdWVuY2UgQWxpZ25tZW50PC9rZXl3b3JkPjxrZXl3b3JkPlNvZnR3YXJlPC9rZXl3
b3JkPjxrZXl3b3JkPlRyYW5zY3JpcHRpb24gRmFjdG9ycy9tZXRhYm9saXNtPC9rZXl3b3JkPjwv
a2V5d29yZHM+PGRhdGVzPjx5ZWFyPjIwMDA8L3llYXI+PHB1Yi1kYXRlcz48ZGF0ZT5NYXIgMTA8
L2RhdGU+PC9wdWItZGF0ZXM+PC9kYXRlcz48aXNibj4wMDIyLTI4MzYgKFByaW50KTwvaXNibj48
YWNjZXNzaW9uLW51bT4xMDY5ODYyNzwvYWNjZXNzaW9uLW51bT48dXJscz48cmVsYXRlZC11cmxz
Pjx1cmw+aHR0cDovL3d3dy5uY2JpLm5sbS5uaWguZ292L2VudHJlei9xdWVyeS5mY2dpP2NtZD1S
ZXRyaWV2ZSZhbXA7ZGI9UHViTWVkJmFtcDtkb3B0PUNpdGF0aW9uJmFtcDtsaXN0X3VpZHM9MTA2
OTg2MjcgPC91cmw+PC9yZWxhdGVkLXVybHM+PC91cmxzPjxsYW5ndWFnZT5lbmc8L2xhbmd1YWdl
PjwvcmVjb3JkPjwvQ2l0ZT48Q2l0ZT48QXV0aG9yPkxpdTwvQXV0aG9yPjxZZWFyPjIwMDE8L1ll
YXI+PFJlY051bT4xNDwvUmVjTnVtPjxyZWNvcmQ+PHJlYy1udW1iZXI+MTQ8L3JlYy1udW1iZXI+
PGZvcmVpZ24ta2V5cz48a2V5IGFwcD0nRU4nIGRiLWlkPSdlNXNzYXp6NXV4eDIwaGU5cnBjdjl2
MGhhczUyMmRzMnp0eHMnPjE0PC9rZXk+PC9mb3JlaWduLWtleXM+PHJlZi10eXBlIG5hbWU9J0pv
dXJuYWwgQXJ0aWNsZSc+MTc8L3JlZi10eXBlPjxjb250cmlidXRvcnM+PGF1dGhvcnM+PGF1dGhv
cj5MaXUsIFguPC9hdXRob3I+PGF1dGhvcj5CcnV0bGFnLCBELiBMLjwvYXV0aG9yPjxhdXRob3I+
TGl1LCBKLiBTLjwvYXV0aG9yPjwvYXV0aG9ycz48L2NvbnRyaWJ1dG9ycz48YXV0aC1hZGRyZXNz
PlN0YW5mb3JkIE1lZGljYWwgSW5mb3JtYXRpY3MsIDI1MSBDYW1wdXMgRHIuIFgyMTUsIFN0YW5m
b3JkIFVuaXZlcnNpdHksIFN0YW5mb3JkLCBDQSA5NDMwNS01NDc5LCBVU0EuIHhsaXVAc21pLnN0
YW5mb3JkLmVkdTwvYXV0aC1hZGRyZXNzPjx0aXRsZXM+PHRpdGxlPkJpb1Byb3NwZWN0b3I6IGRp
c2NvdmVyaW5nIGNvbnNlcnZlZCBETkEgbW90aWZzIGluIHVwc3RyZWFtIHJlZ3VsYXRvcnkgcmVn
aW9ucyBvZiBjby1leHByZXNzZWQgZ2VuZXM8L3RpdGxlPjxzZWNvbmRhcnktdGl0bGU+UGFjIFN5
bXAgQmlvY29tcHV0PC9zZWNvbmRhcnktdGl0bGU+PGFsdC10aXRsZT5QYWNpZmljIFN5bXBvc2l1
bSBvbiBCaW9jb21wdXRpbmc8L2FsdC10aXRsZT48L3RpdGxlcz48cGVyaW9kaWNhbD48ZnVsbC10
aXRsZT5QYWMgU3ltcCBCaW9jb21wdXQ8L2Z1bGwtdGl0bGU+PGFiYnItMT5QYWNpZmljIFN5bXBv
c2l1bSBvbiBCaW9jb21wdXRpbmc8L2FiYnItMT48L3BlcmlvZGljYWw+PGFsdC1wZXJpb2RpY2Fs
PjxmdWxsLXRpdGxlPlBhYyBTeW1wIEJpb2NvbXB1dDwvZnVsbC10aXRsZT48YWJici0xPlBhY2lm
aWMgU3ltcG9zaXVtIG9uIEJpb2NvbXB1dGluZzwvYWJici0xPjwvYWx0LXBlcmlvZGljYWw+PHBh
Z2VzPjEyNy0zODwvcGFnZXM+PGtleXdvcmRzPjxrZXl3b3JkPkJhY2lsbHVzIHN1YnRpbGlzL2dl
bmV0aWNzL21ldGFib2xpc208L2tleXdvcmQ+PGtleXdvcmQ+QmFzZSBTZXF1ZW5jZTwva2V5d29y
ZD48a2V5d29yZD5CaW5kaW5nIFNpdGVzPC9rZXl3b3JkPjxrZXl3b3JkPkNhcnJpZXIgUHJvdGVp
bnM8L2tleXdvcmQ+PGtleXdvcmQ+Q29uc2VydmVkIFNlcXVlbmNlPC9rZXl3b3JkPjxrZXl3b3Jk
PkN5Y2xpYyBBTVAgUmVjZXB0b3IgUHJvdGVpbi9tZXRhYm9saXNtPC9rZXl3b3JkPjxrZXl3b3Jk
PkROQS8qZ2VuZXRpY3MvbWV0YWJvbGlzbTwva2V5d29yZD48a2V5d29yZD5Fc2NoZXJpY2hpYSBj
b2xpL2dlbmV0aWNzL21ldGFib2xpc208L2tleXdvcmQ+PGtleXdvcmQ+R2VuZSBFeHByZXNzaW9u
IFByb2ZpbGluZy9zdGF0aXN0aWNzICZhbXA7IG51bWVyaWNhbCBkYXRhPC9rZXl3b3JkPjxrZXl3
b3JkPipHZW5lcywgUmVndWxhdG9yPC9rZXl3b3JkPjxrZXl3b3JkPk1hcmtvdiBDaGFpbnM8L2tl
eXdvcmQ+PGtleXdvcmQ+TW9kZWxzLCBHZW5ldGljPC9rZXl3b3JkPjxrZXl3b3JkPk9saWdvbnVj
bGVvdGlkZSBBcnJheSBTZXF1ZW5jZSBBbmFseXNpcy9zdGF0aXN0aWNzICZhbXA7IG51bWVyaWNh
bCBkYXRhPC9rZXl3b3JkPjxrZXl3b3JkPlNhY2NoYXJvbXljZXMgY2VyZXZpc2lhZS9nZW5ldGlj
cy9tZXRhYm9saXNtPC9rZXl3b3JkPjxrZXl3b3JkPlNlcXVlbmNlIEFsaWdubWVudC9zdGF0aXN0
aWNzICZhbXA7IG51bWVyaWNhbCBkYXRhPC9rZXl3b3JkPjxrZXl3b3JkPipTb2Z0d2FyZTwva2V5
d29yZD48a2V5d29yZD5UQVRBIEJveDwva2V5d29yZD48a2V5d29yZD5yYXAxIEdUUC1CaW5kaW5n
IFByb3RlaW5zL21ldGFib2xpc208L2tleXdvcmQ+PC9rZXl3b3Jkcz48ZGF0ZXM+PHllYXI+MjAw
MTwveWVhcj48L2RhdGVzPjxpc2JuPjE3OTMtNTA5MSAoUHJpbnQpPC9pc2JuPjxhY2Nlc3Npb24t
bnVtPjExMjYyOTM0PC9hY2Nlc3Npb24tbnVtPjx1cmxzPjxyZWxhdGVkLXVybHM+PHVybD5odHRw
Oi8vd3d3Lm5jYmkubmxtLm5paC5nb3YvZW50cmV6L3F1ZXJ5LmZjZ2k/Y21kPVJldHJpZXZlJmFt
cDtkYj1QdWJNZWQmYW1wO2RvcHQ9Q2l0YXRpb24mYW1wO2xpc3RfdWlkcz0xMTI2MjkzNCA8L3Vy
bD48L3JlbGF0ZWQtdXJscz48L3VybHM+PGxhbmd1YWdlPmVuZzwvbGFuZ3VhZ2U+PC9yZWNvcmQ+
PC9DaXRlPjxDaXRlPjxBdXRob3I+VGhpanM8L0F1dGhvcj48WWVhcj4yMDAxPC9ZZWFyPjxSZWNO
dW0+MTY4PC9SZWNOdW0+PHJlY29yZD48cmVjLW51bWJlcj4xNjg8L3JlYy1udW1iZXI+PGZvcmVp
Z24ta2V5cz48a2V5IGFwcD0nRU4nIGRiLWlkPSd6ZXo5eDJ4dmRmcjBzNWVkejlvdnpldGdwMGY5
ZXNyYXBwcjUnPjE2ODwva2V5PjwvZm9yZWlnbi1rZXlzPjxyZWYtdHlwZSBuYW1lPSdKb3VybmFs
IEFydGljbGUnPjE3PC9yZWYtdHlwZT48Y29udHJpYnV0b3JzPjxhdXRob3JzPjxhdXRob3I+VGhp
anMsIEcuPC9hdXRob3I+PGF1dGhvcj5MZXNjb3QsIE0uPC9hdXRob3I+PGF1dGhvcj5NYXJjaGFs
LCBLLjwvYXV0aG9yPjxhdXRob3I+Um9tYmF1dHMsIFMuPC9hdXRob3I+PGF1dGhvcj5EZSBNb29y
LCBCLjwvYXV0aG9yPjxhdXRob3I+Um91emUsIFAuPC9hdXRob3I+PGF1dGhvcj5Nb3JlYXUsIFku
PC9hdXRob3I+PC9hdXRob3JzPjwvY29udHJpYnV0b3JzPjxhdXRoLWFkZHJlc3M+RVNBVC1TSVNU
QS9DT1NJQywgS1VMZXV2ZW4sIEthc3RlZWxwYXJrIEFyZW5iZXJnIDEwLCAzMDAxIExldXZlbi1I
ZXZlcmxlZSwgQmVsZ2l1bS4gZ2VydC50aGlqc0Blc2F0Lmt1bGV1dmVuLmFjLmJlPC9hdXRoLWFk
ZHJlc3M+PHRpdGxlcz48dGl0bGU+QSBoaWdoZXItb3JkZXIgYmFja2dyb3VuZCBtb2RlbCBpbXBy
b3ZlcyB0aGUgZGV0ZWN0aW9uIG9mIHByb21vdGVyIHJlZ3VsYXRvcnkgZWxlbWVudHMgYnkgR2li
YnMgc2FtcGxpbmc8L3RpdGxlPjxzZWNvbmRhcnktdGl0bGU+QmlvaW5mb3JtYXRpY3M8L3NlY29u
ZGFyeS10aXRsZT48YWx0LXRpdGxlPkJpb2luZm9ybWF0aWNzIChPeGZvcmQsIEVuZ2xhbmQpPC9h
bHQtdGl0bGU+PC90aXRsZXM+PHBlcmlvZGljYWw+PGZ1bGwtdGl0bGU+QmlvaW5mb3JtYXRpY3M8
L2Z1bGwtdGl0bGU+PGFiYnItMT5CaW9pbmZvcm1hdGljcyAoT3hmb3JkLCBFbmdsYW5kKTwvYWJi
ci0xPjwvcGVyaW9kaWNhbD48YWx0LXBlcmlvZGljYWw+PGZ1bGwtdGl0bGU+QmlvaW5mb3JtYXRp
Y3M8L2Z1bGwtdGl0bGU+PGFiYnItMT5CaW9pbmZvcm1hdGljcyAoT3hmb3JkLCBFbmdsYW5kKTwv
YWJici0xPjwvYWx0LXBlcmlvZGljYWw+PHBhZ2VzPjExMTMtMjI8L3BhZ2VzPjx2b2x1bWU+MTc8
L3ZvbHVtZT48bnVtYmVyPjEyPC9udW1iZXI+PGtleXdvcmRzPjxrZXl3b3JkPipBbGdvcml0aG1z
PC9rZXl3b3JkPjxrZXl3b3JkPkFyYWJpZG9wc2lzL2dlbmV0aWNzPC9rZXl3b3JkPjxrZXl3b3Jk
PipDb21wdXRlciBTaW11bGF0aW9uPC9rZXl3b3JkPjxrZXl3b3JkPkROQSwgSW50ZXJnZW5pYzwv
a2V5d29yZD48a2V5d29yZD5HZW5lIEV4cHJlc3Npb248L2tleXdvcmQ+PGtleXdvcmQ+Kk1vZGVs
cywgR2VuZXRpYzwva2V5d29yZD48a2V5d29yZD4qUHJvYmFiaWxpdHk8L2tleXdvcmQ+PGtleXdv
cmQ+KlByb21vdGVyIFJlZ2lvbnMsIEdlbmV0aWM8L2tleXdvcmQ+PGtleXdvcmQ+VHJhbnNjcmlw
dGlvbiwgR2VuZXRpYzwva2V5d29yZD48L2tleXdvcmRzPjxkYXRlcz48eWVhcj4yMDAxPC95ZWFy
PjxwdWItZGF0ZXM+PGRhdGU+RGVjPC9kYXRlPjwvcHViLWRhdGVzPjwvZGF0ZXM+PGlzYm4+MTM2
Ny00ODAzIChQcmludCk8L2lzYm4+PGFjY2Vzc2lvbi1udW0+MTE3NTEyMTk8L2FjY2Vzc2lvbi1u
dW0+PHVybHM+PHJlbGF0ZWQtdXJscz48dXJsPmh0dHA6Ly93d3cubmNiaS5ubG0ubmloLmdvdi9l
bnRyZXovcXVlcnkuZmNnaT9jbWQ9UmV0cmlldmUmYW1wO2RiPVB1Yk1lZCZhbXA7ZG9wdD1DaXRh
dGlvbiZhbXA7bGlzdF91aWRzPTExNzUxMjE5IDwvdXJsPjwvcmVsYXRlZC11cmxzPjwvdXJscz48
bGFuZ3VhZ2U+ZW5nPC9sYW5ndWFnZT48L3JlY29yZD48L0NpdGU+PENpdGU+PEF1dGhvcj5DaGVu
PC9BdXRob3I+PFllYXI+MjAwNzwvWWVhcj48UmVjTnVtPjQ1PC9SZWNOdW0+PHJlY29yZD48cmVj
LW51bWJlcj40NTwvcmVjLW51bWJlcj48Zm9yZWlnbi1rZXlzPjxrZXkgYXBwPSdFTicgZGItaWQ9
J2Y5c2U5MHRhcXcwejA3ZWR6dzh2ZHRzMTBzZWFlcnM1MHpzcyc+NDU8L2tleT48L2ZvcmVpZ24t
a2V5cz48cmVmLXR5cGUgbmFtZT0nSm91cm5hbCBBcnRpY2xlJz4xNzwvcmVmLXR5cGU+PGNvbnRy
aWJ1dG9ycz48YXV0aG9ycz48YXV0aG9yPkNoZW4sIFguPC9hdXRob3I+PGF1dGhvcj5IdWdoZXMs
IFQuIFIuPC9hdXRob3I+PGF1dGhvcj5Nb3JyaXMsIFEuPC9hdXRob3I+PC9hdXRob3JzPjwvY29u
dHJpYnV0b3JzPjxhdXRoLWFkZHJlc3M+QmFudGluZyBhbmQgQmVzdCBEZXBhcnRtZW50IG9mIE1l
ZGljYWwgUmVzZWFyY2gsIFVuaXZlcnNpdHkgb2YgVG9yb250bywgVG9yb250bywgT04sIENhbmFk
YS48L2F1dGgtYWRkcmVzcz48dGl0bGVzPjx0aXRsZT5SYW5rTW90aWYrKzogYSBtb3RpZi1zZWFy
Y2ggYWxnb3JpdGhtIHRoYXQgYWNjb3VudHMgZm9yIHJlbGF0aXZlIHJhbmtzIG9mIEstbWVycyBp
biBiaW5kaW5nIHRyYW5zY3JpcHRpb24gZmFjdG9yczwvdGl0bGU+PHNlY29uZGFyeS10aXRsZT5C
aW9pbmZvcm1hdGljczwvc2Vjb25kYXJ5LXRpdGxlPjxhbHQtdGl0bGU+QmlvaW5mb3JtYXRpY3Mg
KE94Zm9yZCwgRW5nbGFuZCk8L2FsdC10aXRsZT48L3RpdGxlcz48cGVyaW9kaWNhbD48ZnVsbC10
aXRsZT5CaW9pbmZvcm1hdGljczwvZnVsbC10aXRsZT48YWJici0xPkJpb2luZm9ybWF0aWNzIChP
eGZvcmQsIEVuZ2xhbmQpPC9hYmJyLTE+PC9wZXJpb2RpY2FsPjxhbHQtcGVyaW9kaWNhbD48ZnVs
bC10aXRsZT5CaW9pbmZvcm1hdGljczwvZnVsbC10aXRsZT48YWJici0xPkJpb2luZm9ybWF0aWNz
IChPeGZvcmQsIEVuZ2xhbmQpPC9hYmJyLTE+PC9hbHQtcGVyaW9kaWNhbD48cGFnZXM+aTcyLTk8
L3BhZ2VzPjx2b2x1bWU+MjM8L3ZvbHVtZT48bnVtYmVyPjEzPC9udW1iZXI+PGtleXdvcmRzPjxr
ZXl3b3JkPipBbGdvcml0aG1zPC9rZXl3b3JkPjxrZXl3b3JkPkFtaW5vIEFjaWQgTW90aWZzPC9r
ZXl3b3JkPjxrZXl3b3JkPkJhc2UgU2VxdWVuY2U8L2tleXdvcmQ+PGtleXdvcmQ+QmluZGluZyBT
aXRlczwva2V5d29yZD48a2V5d29yZD5Nb2xlY3VsYXIgU2VxdWVuY2UgRGF0YTwva2V5d29yZD48
a2V5d29yZD5Qcm90ZWluIEJpbmRpbmc8L2tleXdvcmQ+PGtleXdvcmQ+U2VxdWVuY2UgQW5hbHlz
aXMsIEROQS8qbWV0aG9kczwva2V5d29yZD48a2V5d29yZD5UcmFuc2NyaXB0aW9uIEZhY3RvcnMv
KmNoZW1pc3RyeS8qZ2VuZXRpY3M8L2tleXdvcmQ+PC9rZXl3b3Jkcz48ZGF0ZXM+PHllYXI+MjAw
NzwveWVhcj48cHViLWRhdGVzPjxkYXRlPkp1bCAxPC9kYXRlPjwvcHViLWRhdGVzPjwvZGF0ZXM+
PGlzYm4+MTQ2MC0yMDU5IChFbGVjdHJvbmljKTwvaXNibj48YWNjZXNzaW9uLW51bT4xNzY0NjM0
ODwvYWNjZXNzaW9uLW51bT48dXJscz48cmVsYXRlZC11cmxzPjx1cmw+aHR0cDovL3d3dy5uY2Jp
Lm5sbS5uaWguZ292L2VudHJlei9xdWVyeS5mY2dpP2NtZD1SZXRyaWV2ZSZhbXA7ZGI9UHViTWVk
JmFtcDtkb3B0PUNpdGF0aW9uJmFtcDtsaXN0X3VpZHM9MTc2NDYzNDggPC91cmw+PC9yZWxhdGVk
LXVybHM+PC91cmxzPjxsYW5ndWFnZT5lbmc8L2xhbmd1YWdlPjwvcmVjb3JkPjwvQ2l0ZT48L0Vu
ZE5vdGU+AG==
</w:fldData>
        </w:fldChar>
      </w:r>
      <w:r>
        <w:rPr>
          <w:rStyle w:val="apple-style-span"/>
          <w:color w:val="000000"/>
          <w:sz w:val="22"/>
          <w:szCs w:val="22"/>
        </w:rPr>
        <w:instrText xml:space="preserve"> ADDIN EN.CITE </w:instrText>
      </w:r>
      <w:r w:rsidR="00B126F8">
        <w:rPr>
          <w:rStyle w:val="apple-style-span"/>
          <w:color w:val="000000"/>
          <w:sz w:val="22"/>
          <w:szCs w:val="22"/>
        </w:rPr>
        <w:fldChar w:fldCharType="begin">
          <w:fldData xml:space="preserve">PEVuZE5vdGU+PENpdGU+PEF1dGhvcj5CYWlsZXk8L0F1dGhvcj48WWVhcj4xOTk0PC9ZZWFyPjxS
ZWNOdW0+NjwvUmVjTnVtPjxyZWNvcmQ+PHJlYy1udW1iZXI+NzQ8L3JlYy1udW1iZXI+PHJlZi10
eXBlIG5hbWU9IkpvdXJuYWwgQXJ0aWNsZSI+MTc8L3JlZi10eXBlPjxjb250cmlidXRvcnM+PGF1
dGhvcnM+PGF1dGhvcj5XYXRlcnN0b24sIFIuIEguPC9hdXRob3I+PGF1dGhvcj5MaW5kYmxhZC1U
b2gsIEsuPC9hdXRob3I+PGF1dGhvcj5CaXJuZXksIEUuPC9hdXRob3I+PGF1dGhvcj5Sb2dlcnMs
IEouPC9hdXRob3I+PGF1dGhvcj5BYnJpbCwgSi4gRi48L2F1dGhvcj48YXV0aG9yPkFnYXJ3YWws
IFAuPC9hdXRob3I+PGF1dGhvcj5BZ2Fyd2FsYSwgUi48L2F1dGhvcj48YXV0aG9yPkFpbnNjb3Vn
aCwgUi48L2F1dGhvcj48YXV0aG9yPkFsZXhhbmRlcnNzb24sIE0uPC9hdXRob3I+PGF1dGhvcj5B
biwgUC48L2F1dGhvcj48YXV0aG9yPkFudG9uYXJha2lzLCBTLiBFLjwvYXV0aG9yPjxhdXRob3I+
QXR0d29vZCwgSi48L2F1dGhvcj48YXV0aG9yPkJhZXJ0c2NoLCBSLjwvYXV0aG9yPjxhdXRob3I+
QmFpbGV5LCBKLjwvYXV0aG9yPjxhdXRob3I+QmFybG93LCBLLjwvYXV0aG9yPjxhdXRob3I+QmVj
aywgUy48L2F1dGhvcj48YXV0aG9yPkJlcnJ5LCBFLjwvYXV0aG9yPjxhdXRob3I+QmlycmVuLCBC
LjwvYXV0aG9yPjxhdXRob3I+Qmxvb20sIFQuPC9hdXRob3I+PGF1dGhvcj5Cb3JrLCBQLjwvYXV0
aG9yPjxhdXRob3I+Qm90Y2hlcmJ5LCBNLjwvYXV0aG9yPjxhdXRob3I+QnJheSwgTi48L2F1dGhv
cj48YXV0aG9yPkJyZW50LCBNLiBSLjwvYXV0aG9yPjxhdXRob3I+QnJvd24sIEQuIEcuPC9hdXRo
b3I+PGF1dGhvcj5Ccm93biwgUy4gRC48L2F1dGhvcj48YXV0aG9yPkJ1bHQsIEMuPC9hdXRob3I+
PGF1dGhvcj5CdXJ0b24sIEouPC9hdXRob3I+PGF1dGhvcj5CdXRsZXIsIEouPC9hdXRob3I+PGF1
dGhvcj5DYW1wYmVsbCwgUi4gRC48L2F1dGhvcj48YXV0aG9yPkNhcm5pbmNpLCBQLjwvYXV0aG9y
PjxhdXRob3I+Q2F3bGV5LCBTLjwvYXV0aG9yPjxhdXRob3I+Q2hpYXJvbW9udGUsIEYuPC9hdXRo
b3I+PGF1dGhvcj5DaGlud2FsbGEsIEEuIFQuPC9hdXRob3I+PGF1dGhvcj5DaHVyY2gsIEQuIE0u
PC9hdXRob3I+PGF1dGhvcj5DbGFtcCwgTS48L2F1dGhvcj48YXV0aG9yPkNsZWUsIEMuPC9hdXRo
b3I+PGF1dGhvcj5Db2xsaW5zLCBGLiBTLjwvYXV0aG9yPjxhdXRob3I+Q29vaywgTC4gTC48L2F1
dGhvcj48YXV0aG9yPkNvcGxleSwgUi4gUi48L2F1dGhvcj48YXV0aG9yPkNvdWxzb24sIEEuPC9h
dXRob3I+PGF1dGhvcj5Db3Vyb25uZSwgTy48L2F1dGhvcj48YXV0aG9yPkN1ZmYsIEouPC9hdXRo
b3I+PGF1dGhvcj5DdXJ3ZW4sIFYuPC9hdXRob3I+PGF1dGhvcj5DdXR0cywgVC48L2F1dGhvcj48
YXV0aG9yPkRhbHksIE0uPC9hdXRob3I+PGF1dGhvcj5EYXZpZCwgUi48L2F1dGhvcj48YXV0aG9y
PkRhdmllcywgSi48L2F1dGhvcj48YXV0aG9yPkRlbGVoYXVudHksIEsuIEQuPC9hdXRob3I+PGF1
dGhvcj5EZXJpLCBKLjwvYXV0aG9yPjxhdXRob3I+RGVybWl0emFraXMsIEUuIFQuPC9hdXRob3I+
PGF1dGhvcj5EZXdleSwgQy48L2F1dGhvcj48YXV0aG9yPkRpY2tlbnMsIE4uIEouPC9hdXRob3I+
PGF1dGhvcj5EaWVraGFucywgTS48L2F1dGhvcj48YXV0aG9yPkRvZGdlLCBTLjwvYXV0aG9yPjxh
dXRob3I+RHViY2hhaywgSS48L2F1dGhvcj48YXV0aG9yPkR1bm4sIEQuIE0uPC9hdXRob3I+PGF1
dGhvcj5FZGR5LCBTLiBSLjwvYXV0aG9yPjxhdXRob3I+RWxuaXRza2ksIEwuPC9hdXRob3I+PGF1
dGhvcj5FbWVzLCBSLiBELjwvYXV0aG9yPjxhdXRob3I+RXN3YXJhLCBQLjwvYXV0aG9yPjxhdXRo
b3I+RXlyYXMsIEUuPC9hdXRob3I+PGF1dGhvcj5GZWxzZW5mZWxkLCBBLjwvYXV0aG9yPjxhdXRo
b3I+RmV3ZWxsLCBHLiBBLjwvYXV0aG9yPjxhdXRob3I+RmxpY2VrLCBQLjwvYXV0aG9yPjxhdXRo
b3I+Rm9sZXksIEsuPC9hdXRob3I+PGF1dGhvcj5GcmFua2VsLCBXLiBOLjwvYXV0aG9yPjxhdXRo
b3I+RnVsdG9uLCBMLiBBLjwvYXV0aG9yPjxhdXRob3I+RnVsdG9uLCBSLiBTLjwvYXV0aG9yPjxh
dXRob3I+RnVyZXksIFQuIFMuPC9hdXRob3I+PGF1dGhvcj5HYWdlLCBELjwvYXV0aG9yPjxhdXRo
b3I+R2liYnMsIFIuIEEuPC9hdXRob3I+PGF1dGhvcj5HbHVzbWFuLCBHLjwvYXV0aG9yPjxhdXRo
b3I+R25lcnJlLCBTLjwvYXV0aG9yPjxhdXRob3I+R29sZG1hbiwgTi48L2F1dGhvcj48YXV0aG9y
Pkdvb2RzdGFkdCwgTC48L2F1dGhvcj48YXV0aG9yPkdyYWZoYW0sIEQuPC9hdXRob3I+PGF1dGhv
cj5HcmF2ZXMsIFQuIEEuPC9hdXRob3I+PGF1dGhvcj5HcmVlbiwgRS4gRC48L2F1dGhvcj48YXV0
aG9yPkdyZWdvcnksIFMuPC9hdXRob3I+PGF1dGhvcj5HdWlnbywgUi48L2F1dGhvcj48YXV0aG9y
Pkd1eWVyLCBNLjwvYXV0aG9yPjxhdXRob3I+SGFyZGlzb24sIFIuIEMuPC9hdXRob3I+PGF1dGhv
cj5IYXVzc2xlciwgRC48L2F1dGhvcj48YXV0aG9yPkhheWFzaGl6YWtpLCBZLjwvYXV0aG9yPjxh
dXRob3I+SGlsbGllciwgTC4gVy48L2F1dGhvcj48YXV0aG9yPkhpbnJpY2hzLCBBLjwvYXV0aG9y
PjxhdXRob3I+SGxhdmluYSwgVy48L2F1dGhvcj48YXV0aG9yPkhvbHplciwgVC48L2F1dGhvcj48
YXV0aG9yPkhzdSwgRi48L2F1dGhvcj48YXV0aG9yPkh1YSwgQS48L2F1dGhvcj48YXV0aG9yPkh1
YmJhcmQsIFQuPC9hdXRob3I+PGF1dGhvcj5IdW50LCBBLjwvYXV0aG9yPjxhdXRob3I+SmFja3Nv
biwgSS48L2F1dGhvcj48YXV0aG9yPkphZmZlLCBELiBCLjwvYXV0aG9yPjxhdXRob3I+Sm9obnNv
biwgTC4gUy48L2F1dGhvcj48YXV0aG9yPkpvbmVzLCBNLjwvYXV0aG9yPjxhdXRob3I+Sm9uZXMs
IFQuIEEuPC9hdXRob3I+PGF1dGhvcj5Kb3ksIEEuPC9hdXRob3I+PGF1dGhvcj5LYW1hbCwgTS48
L2F1dGhvcj48YXV0aG9yPkthcmxzc29uLCBFLiBLLjwvYXV0aG9yPjxhdXRob3I+S2Fyb2xjaGlr
LCBELjwvYXV0aG9yPjxhdXRob3I+S2FzcHJ6eWssIEEuPC9hdXRob3I+PGF1dGhvcj5LYXdhaSwg
Si48L2F1dGhvcj48YXV0aG9yPktlaWJsZXIsIEUuPC9hdXRob3I+PGF1dGhvcj5LZWxscywgQy48
L2F1dGhvcj48YXV0aG9yPktlbnQsIFcuIEouPC9hdXRob3I+PGF1dGhvcj5LaXJieSwgQS48L2F1
dGhvcj48YXV0aG9yPktvbGJlLCBELiBMLjwvYXV0aG9yPjxhdXRob3I+S29yZiwgSS48L2F1dGhv
cj48YXV0aG9yPkt1Y2hlcmxhcGF0aSwgUi4gUy48L2F1dGhvcj48YXV0aG9yPkt1bGJva2FzLCBF
LiBKLjwvYXV0aG9yPjxhdXRob3I+S3VscCwgRC48L2F1dGhvcj48YXV0aG9yPkxhbmRlcnMsIFQu
PC9hdXRob3I+PGF1dGhvcj5MZWdlciwgSi4gUC48L2F1dGhvcj48YXV0aG9yPkxlb25hcmQsIFMu
PC9hdXRob3I+PGF1dGhvcj5MZXR1bmljLCBJLjwvYXV0aG9yPjxhdXRob3I+TGV2aW5lLCBSLjwv
YXV0aG9yPjxhdXRob3I+TGksIEouPC9hdXRob3I+PGF1dGhvcj5MaSwgTS48L2F1dGhvcj48YXV0
aG9yPkxsb3lkLCBDLjwvYXV0aG9yPjxhdXRob3I+THVjYXMsIFMuPC9hdXRob3I+PGF1dGhvcj5N
YSwgQi48L2F1dGhvcj48YXV0aG9yPk1hZ2xvdHQsIEQuIFIuPC9hdXRob3I+PGF1dGhvcj5NYXJk
aXMsIEUuIFIuPC9hdXRob3I+PGF1dGhvcj5NYXR0aGV3cywgTC48L2F1dGhvcj48YXV0aG9yPk1h
dWNlbGksIEUuPC9hdXRob3I+PGF1dGhvcj5NYXllciwgSi4gSC48L2F1dGhvcj48YXV0aG9yPk1j
Q2FydGh5LCBNLjwvYXV0aG9yPjxhdXRob3I+TWNDb21iaWUsIFcuIFIuPC9hdXRob3I+PGF1dGhv
cj5NY0xhcmVuLCBTLjwvYXV0aG9yPjxhdXRob3I+TWNMYXksIEsuPC9hdXRob3I+PGF1dGhvcj5N
Y1BoZXJzb24sIEouIEQuPC9hdXRob3I+PGF1dGhvcj5NZWxkcmltLCBKLjwvYXV0aG9yPjxhdXRo
b3I+TWVyZWRpdGgsIEIuPC9hdXRob3I+PGF1dGhvcj5NZXNpcm92LCBKLiBQLjwvYXV0aG9yPjxh
dXRob3I+TWlsbGVyLCBXLjwvYXV0aG9yPjxhdXRob3I+TWluZXIsIFQuIEwuPC9hdXRob3I+PGF1
dGhvcj5Nb25naW4sIEUuPC9hdXRob3I+PGF1dGhvcj5Nb250Z29tZXJ5LCBLLiBULjwvYXV0aG9y
PjxhdXRob3I+TW9yZ2FuLCBNLjwvYXV0aG9yPjxhdXRob3I+TW90dCwgUi48L2F1dGhvcj48YXV0
aG9yPk11bGxpa2luLCBKLiBDLjwvYXV0aG9yPjxhdXRob3I+TXV6bnksIEQuIE0uPC9hdXRob3I+
PGF1dGhvcj5OYXNoLCBXLiBFLjwvYXV0aG9yPjxhdXRob3I+TmVsc29uLCBKLiBPLjwvYXV0aG9y
PjxhdXRob3I+TmhhbiwgTS4gTi48L2F1dGhvcj48YXV0aG9yPk5pY29sLCBSLjwvYXV0aG9yPjxh
dXRob3I+TmluZywgWi48L2F1dGhvcj48YXV0aG9yPk51c2JhdW0sIEMuPC9hdXRob3I+PGF1dGhv
cj5PJmFwb3M7Q29ubm9yLCBNLiBKLjwvYXV0aG9yPjxhdXRob3I+T2themFraSwgWS48L2F1dGhv
cj48YXV0aG9yPk9saXZlciwgSy48L2F1dGhvcj48YXV0aG9yPk92ZXJ0b24tTGFydHksIEUuPC9h
dXRob3I+PGF1dGhvcj5QYWNodGVyLCBMLjwvYXV0aG9yPjxhdXRob3I+UGFycmEsIEcuPC9hdXRo
b3I+PGF1dGhvcj5QZXBpbiwgSy4gSC48L2F1dGhvcj48YXV0aG9yPlBldGVyc29uLCBKLjwvYXV0
aG9yPjxhdXRob3I+UGV2em5lciwgUC48L2F1dGhvcj48YXV0aG9yPlBsdW1iLCBSLjwvYXV0aG9y
PjxhdXRob3I+UG9obCwgQy4gUy48L2F1dGhvcj48YXV0aG9yPlBvbGlha292LCBBLjwvYXV0aG9y
PjxhdXRob3I+UG9uY2UsIFQuIEMuPC9hdXRob3I+PGF1dGhvcj5Qb250aW5nLCBDLiBQLjwvYXV0
aG9yPjxhdXRob3I+UG90dGVyLCBTLjwvYXV0aG9yPjxhdXRob3I+UXVhaWwsIE0uPC9hdXRob3I+
PGF1dGhvcj5SZXltb25kLCBBLjwvYXV0aG9yPjxhdXRob3I+Um9lLCBCLiBBLjwvYXV0aG9yPjxh
dXRob3I+Um9za2luLCBLLiBNLjwvYXV0aG9yPjxhdXRob3I+UnViaW4sIEUuIE0uPC9hdXRob3I+
PGF1dGhvcj5SdXN0LCBBLiBHLjwvYXV0aG9yPjxhdXRob3I+U2FudG9zLCBSLjwvYXV0aG9yPjxh
dXRob3I+U2Fwb2puaWtvdiwgVi48L2F1dGhvcj48YXV0aG9yPlNjaHVsdHosIEIuPC9hdXRob3I+
PGF1dGhvcj5TY2h1bHR6LCBKLjwvYXV0aG9yPjxhdXRob3I+U2Nod2FydHosIE0uIFMuPC9hdXRo
b3I+PGF1dGhvcj5TY2h3YXJ0eiwgUy48L2F1dGhvcj48YXV0aG9yPlNjb3R0LCBDLjwvYXV0aG9y
PjxhdXRob3I+U2VhbWFuLCBTLjwvYXV0aG9yPjxhdXRob3I+U2VhcmxlLCBTLjwvYXV0aG9yPjxh
dXRob3I+U2hhcnBlLCBULjwvYXV0aG9yPjxhdXRob3I+U2hlcmlkYW4sIEEuPC9hdXRob3I+PGF1
dGhvcj5TaG93bmtlZW4sIFIuPC9hdXRob3I+PGF1dGhvcj5TaW1zLCBTLjwvYXV0aG9yPjxhdXRo
b3I+U2luZ2VyLCBKLiBCLjwvYXV0aG9yPjxhdXRob3I+U2xhdGVyLCBHLjwvYXV0aG9yPjxhdXRo
b3I+U21pdCwgQS48L2F1dGhvcj48YXV0aG9yPlNtaXRoLCBELiBSLjwvYXV0aG9yPjxhdXRob3I+
U3BlbmNlciwgQi48L2F1dGhvcj48YXV0aG9yPlN0YWJlbmF1LCBBLjwvYXV0aG9yPjxhdXRob3I+
U3RhbmdlLVRob21hbm4sIE4uPC9hdXRob3I+PGF1dGhvcj5TdWduZXQsIEMuPC9hdXRob3I+PGF1
dGhvcj5TdXlhbWEsIE0uPC9hdXRob3I+PGF1dGhvcj5UZXNsZXIsIEcuPC9hdXRob3I+PGF1dGhv
cj5UaG9tcHNvbiwgSi48L2F1dGhvcj48YXV0aG9yPlRvcnJlbnRzLCBELjwvYXV0aG9yPjxhdXRo
b3I+VHJldmFza2lzLCBFLjwvYXV0aG9yPjxhdXRob3I+VHJvbXAsIEouPC9hdXRob3I+PGF1dGhv
cj5VY2xhLCBDLjwvYXV0aG9yPjxhdXRob3I+VXJldGEtVmlkYWwsIEEuPC9hdXRob3I+PGF1dGhv
cj5WaW5zb24sIEouIFAuPC9hdXRob3I+PGF1dGhvcj5Wb24gTmllZGVyaGF1c2VybiwgQS4gQy48
L2F1dGhvcj48YXV0aG9yPldhZGUsIEMuIE0uPC9hdXRob3I+PGF1dGhvcj5XYWxsLCBNLjwvYXV0
aG9yPjxhdXRob3I+V2ViZXIsIFIuIEouPC9hdXRob3I+PGF1dGhvcj5XZWlzcywgUi4gQi48L2F1
dGhvcj48YXV0aG9yPldlbmRsLCBNLiBDLjwvYXV0aG9yPjxhdXRob3I+V2VzdCwgQS4gUC48L2F1
dGhvcj48YXV0aG9yPldldHRlcnN0cmFuZCwgSy48L2F1dGhvcj48YXV0aG9yPldoZWVsZXIsIFIu
PC9hdXRob3I+PGF1dGhvcj5XaGVsYW4sIFMuPC9hdXRob3I+PGF1dGhvcj5XaWVyemJvd3NraSwg
Si48L2F1dGhvcj48YXV0aG9yPldpbGxleSwgRC48L2F1dGhvcj48YXV0aG9yPldpbGxpYW1zLCBT
LjwvYXV0aG9yPjxhdXRob3I+V2lsc29uLCBSLiBLLjwvYXV0aG9yPjxhdXRob3I+V2ludGVyLCBF
LjwvYXV0aG9yPjxhdXRob3I+V29ybGV5LCBLLiBDLjwvYXV0aG9yPjxhdXRob3I+V3ltYW4sIEQu
PC9hdXRob3I+PGF1dGhvcj5ZYW5nLCBTLjwvYXV0aG9yPjxhdXRob3I+WWFuZywgUy4gUC48L2F1
dGhvcj48YXV0aG9yPlpkb2Jub3YsIEUuIE0uPC9hdXRob3I+PGF1dGhvcj5ab2R5LCBNLiBDLjwv
YXV0aG9yPjxhdXRob3I+TGFuZGVyLCBFLiBTLjwvYXV0aG9yPjwvYXV0aG9ycz48L2NvbnRyaWJ1
dG9ycz48YXV0aC1hZGRyZXNzPkdlbm9tZSBTZXF1ZW5jaW5nIENlbnRlciwgV2FzaGluZ3RvbiBV
bml2ZXJzaXR5IFNjaG9vbCBvZiBNZWRpY2luZSwgQ2FtcHVzIEJveCA4NTAxLCA0NDQ0IEZvcmVz
dCBQYXJrIEF2ZW51ZSwgU3QgTG91aXMsIE1pc3NvdXJpIDYzMTA4LCBVU0EuIHdhdGVyc3RvbkBn
cy53YXNoaW5ndG9uLmVkdTwvYXV0aC1hZGRyZXNzPjx0aXRsZXM+PHRpdGxlPkluaXRpYWwgc2Vx
dWVuY2luZyBhbmQgY29tcGFyYXRpdmUgYW5hbHlzaXMgb2YgdGhlIG1vdXNlIGdlbm9tZTwvdGl0
bGU+PHNlY29uZGFyeS10aXRsZT5OYXR1cmU8L3NlY29uZGFyeS10aXRsZT48L3RpdGxlcz48cGVy
aW9kaWNhbD48ZnVsbC10aXRsZT5OYXR1cmU8L2Z1bGwtdGl0bGU+PGFiYnItMT5OYXR1cmU8L2Fi
YnItMT48L3BlcmlvZGljYWw+PHBhZ2VzPjUyMC02MjwvcGFnZXM+PHZvbHVtZT40MjA8L3ZvbHVt
ZT48bnVtYmVyPjY5MTU8L251bWJlcj48a2V5d29yZHM+PGtleXdvcmQ+QW5pbWFsczwva2V5d29y
ZD48a2V5d29yZD5CYXNlIENvbXBvc2l0aW9uPC9rZXl3b3JkPjxrZXl3b3JkPkNocm9tb3NvbWVz
LCBNYW1tYWxpYW4vKmdlbmV0aWNzPC9rZXl3b3JkPjxrZXl3b3JkPkNvbnNlcnZlZCBTZXF1ZW5j
ZS9nZW5ldGljczwva2V5d29yZD48a2V5d29yZD5DcEcgSXNsYW5kcy9nZW5ldGljczwva2V5d29y
ZD48a2V5d29yZD4qRXZvbHV0aW9uLCBNb2xlY3VsYXI8L2tleXdvcmQ+PGtleXdvcmQ+R2VuZSBF
eHByZXNzaW9uIFJlZ3VsYXRpb248L2tleXdvcmQ+PGtleXdvcmQ+R2VuZXMvZ2VuZXRpY3M8L2tl
eXdvcmQ+PGtleXdvcmQ+Kkdlbm9tZTwva2V5d29yZD48a2V5d29yZD5HZW5vbWUsIEh1bWFuPC9r
ZXl3b3JkPjxrZXl3b3JkPkdlbm9taWNzPC9rZXl3b3JkPjxrZXl3b3JkPkh1bWFuczwva2V5d29y
ZD48a2V5d29yZD5NaWNlL2NsYXNzaWZpY2F0aW9uLypnZW5ldGljczwva2V5d29yZD48a2V5d29y
ZD5NaWNlLCBLbm9ja291dDwva2V5d29yZD48a2V5d29yZD5NaWNlLCBUcmFuc2dlbmljPC9rZXl3
b3JkPjxrZXl3b3JkPk1vZGVscywgQW5pbWFsPC9rZXl3b3JkPjxrZXl3b3JkPk11bHRpZ2VuZSBG
YW1pbHkvZ2VuZXRpY3M8L2tleXdvcmQ+PGtleXdvcmQ+TXV0YWdlbmVzaXM8L2tleXdvcmQ+PGtl
eXdvcmQ+TmVvcGxhc21zL2dlbmV0aWNzPC9rZXl3b3JkPjxrZXl3b3JkPipQaHlzaWNhbCBDaHJv
bW9zb21lIE1hcHBpbmc8L2tleXdvcmQ+PGtleXdvcmQ+UHJvdGVvbWUvZ2VuZXRpY3M8L2tleXdv
cmQ+PGtleXdvcmQ+UHNldWRvZ2VuZXMvZ2VuZXRpY3M8L2tleXdvcmQ+PGtleXdvcmQ+UXVhbnRp
dGF0aXZlIFRyYWl0IExvY2kvZ2VuZXRpY3M8L2tleXdvcmQ+PGtleXdvcmQ+Uk5BLCBVbnRyYW5z
bGF0ZWQvZ2VuZXRpY3M8L2tleXdvcmQ+PGtleXdvcmQ+UmVwZXRpdGl2ZSBTZXF1ZW5jZXMsIE51
Y2xlaWMgQWNpZC9nZW5ldGljczwva2V5d29yZD48a2V5d29yZD5TZWxlY3Rpb24gKEdlbmV0aWNz
KTwva2V5d29yZD48a2V5d29yZD5TZXF1ZW5jZSBBbmFseXNpcywgRE5BPC9rZXl3b3JkPjxrZXl3
b3JkPlNleCBDaHJvbW9zb21lcy9nZW5ldGljczwva2V5d29yZD48a2V5d29yZD5TcGVjaWVzIFNw
ZWNpZmljaXR5PC9rZXl3b3JkPjxrZXl3b3JkPlN5bnRlbnk8L2tleXdvcmQ+PGtleXdvcmQ+VmFy
aWF0aW9uIChHZW5ldGljcykvZ2VuZXRpY3M8L2tleXdvcmQ+PC9rZXl3b3Jkcz48ZGF0ZXM+PHll
YXI+MjAwMjwveWVhcj48cHViLWRhdGVzPjxkYXRlPkRlYyA1PC9kYXRlPjwvcHViLWRhdGVzPjwv
ZGF0ZXM+PGFjY2Vzc2lvbi1udW0+MTI0NjY4NTA8L2FjY2Vzc2lvbi1udW0+PHVybHM+PHJlbGF0
ZWQtdXJscz48dXJsPmh0dHA6Ly93d3cubmNiaS5ubG0ubmloLmdvdi9lbnRyZXovcXVlcnkuZmNn
aT9jbWQ9UmV0cmlldmUmYW1wO2RiPVB1Yk1lZCZhbXA7ZG9wdD1DaXRhdGlvbiZhbXA7bGlzdF91
aWRzPTEyNDY2ODUwIDwvdXJsPjwvcmVsYXRlZC11cmxzPjwvdXJscz48L3JlY29yZD48L0NpdGU+
PENpdGU+PEF1dGhvcj5IdWdoZXM8L0F1dGhvcj48WWVhcj4yMDAwPC9ZZWFyPjxSZWNOdW0+OTwv
UmVjTnVtPjxyZWNvcmQ+PHJlYy1udW1iZXI+OTwvcmVjLW51bWJlcj48Zm9yZWlnbi1rZXlzPjxr
ZXkgYXBwPSdFTicgZGItaWQ9J2U1c3Nheno1dXh4MjBoZTlycGN2OXYwaGFzNTIyZHMyenR4cyc+
OTwva2V5PjwvZm9yZWlnbi1rZXlzPjxyZWYtdHlwZSBuYW1lPSdKb3VybmFsIEFydGljbGUnPjE3
PC9yZWYtdHlwZT48Y29udHJpYnV0b3JzPjxhdXRob3JzPjxhdXRob3I+SHVnaGVzLCBKLiBELjwv
YXV0aG9yPjxhdXRob3I+RXN0ZXAsIFAuIFcuPC9hdXRob3I+PGF1dGhvcj5UYXZhem9pZSwgUy48
L2F1dGhvcj48YXV0aG9yPkNodXJjaCwgRy4gTS48L2F1dGhvcj48L2F1dGhvcnM+PC9jb250cmli
dXRvcnM+PGF1dGgtYWRkcmVzcz5EZXBhcnRtZW50IG9mIEdlbmV0aWNzLCBIYXJ2YXJkIE1lZGlj
YWwgU2Nob29sLCAyMDAgTG9uZ3dvb2QgQXZlLCBCb3N0b24sIE1BIDAyMTE1LCBVU0EuPC9hdXRo
LWFkZHJlc3M+PHRpdGxlcz48dGl0bGU+Q29tcHV0YXRpb25hbCBpZGVudGlmaWNhdGlvbiBvZiBj
aXMtcmVndWxhdG9yeSBlbGVtZW50cyBhc3NvY2lhdGVkIHdpdGggZ3JvdXBzIG9mIGZ1bmN0aW9u
YWxseSByZWxhdGVkIGdlbmVzIGluIFNhY2NoYXJvbXljZXMgY2VyZXZpc2lhZTwvdGl0bGU+PHNl
Y29uZGFyeS10aXRsZT5KIE1vbCBCaW9sPC9zZWNvbmRhcnktdGl0bGU+PGFsdC10aXRsZT5Kb3Vy
bmFsIG9mIG1vbGVjdWxhciBiaW9sb2d5PC9hbHQtdGl0bGU+PC90aXRsZXM+PHBlcmlvZGljYWw+
PGZ1bGwtdGl0bGU+SiBNb2wgQmlvbDwvZnVsbC10aXRsZT48YWJici0xPkpvdXJuYWwgb2YgbW9s
ZWN1bGFyIGJpb2xvZ3k8L2FiYnItMT48L3BlcmlvZGljYWw+PGFsdC1wZXJpb2RpY2FsPjxmdWxs
LXRpdGxlPkogTW9sIEJpb2w8L2Z1bGwtdGl0bGU+PGFiYnItMT5Kb3VybmFsIG9mIG1vbGVjdWxh
ciBiaW9sb2d5PC9hYmJyLTE+PC9hbHQtcGVyaW9kaWNhbD48cGFnZXM+MTIwNS0xNDwvcGFnZXM+
PHZvbHVtZT4yOTY8L3ZvbHVtZT48bnVtYmVyPjU8L251bWJlcj48a2V5d29yZHM+PGtleXdvcmQ+
QWxnb3JpdGhtczwva2V5d29yZD48a2V5d29yZD5CYXNlIFNlcXVlbmNlPC9rZXl3b3JkPjxrZXl3
b3JkPkJpYXMgKEVwaWRlbWlvbG9neSk8L2tleXdvcmQ+PGtleXdvcmQ+QmluZGluZyBTaXRlczwv
a2V5d29yZD48a2V5d29yZD5DYWxpYnJhdGlvbjwva2V5d29yZD48a2V5d29yZD5Db2RvbiwgSW5p
dGlhdG9yL2dlbmV0aWNzPC9rZXl3b3JkPjxrZXl3b3JkPipDb21wdXRhdGlvbmFsIEJpb2xvZ3kv
bWV0aG9kcy9zdGF0aXN0aWNzICZhbXA7IG51bWVyaWNhbCBkYXRhPC9rZXl3b3JkPjxrZXl3b3Jk
PkRhdGFiYXNlcywgRmFjdHVhbDwva2V5d29yZD48a2V5d29yZD5HZW5lcywgRnVuZ2FsLypnZW5l
dGljczwva2V5d29yZD48a2V5d29yZD5HZW5vbWUsIEZ1bmdhbDwva2V5d29yZD48a2V5d29yZD5N
dWx0aWdlbmUgRmFtaWx5L2dlbmV0aWNzPC9rZXl3b3JkPjxrZXl3b3JkPk9wZW4gUmVhZGluZyBG
cmFtZXMvZ2VuZXRpY3M8L2tleXdvcmQ+PGtleXdvcmQ+UmVwcm9kdWNpYmlsaXR5IG9mIFJlc3Vs
dHM8L2tleXdvcmQ+PGtleXdvcmQ+UmVzcG9uc2UgRWxlbWVudHMvKmdlbmV0aWNzPC9rZXl3b3Jk
PjxrZXl3b3JkPlNhY2NoYXJvbXljZXMgY2VyZXZpc2lhZS8qZ2VuZXRpY3M8L2tleXdvcmQ+PGtl
eXdvcmQ+U2VxdWVuY2UgQWxpZ25tZW50PC9rZXl3b3JkPjxrZXl3b3JkPlNvZnR3YXJlPC9rZXl3
b3JkPjxrZXl3b3JkPlRyYW5zY3JpcHRpb24gRmFjdG9ycy9tZXRhYm9saXNtPC9rZXl3b3JkPjwv
a2V5d29yZHM+PGRhdGVzPjx5ZWFyPjIwMDA8L3llYXI+PHB1Yi1kYXRlcz48ZGF0ZT5NYXIgMTA8
L2RhdGU+PC9wdWItZGF0ZXM+PC9kYXRlcz48aXNibj4wMDIyLTI4MzYgKFByaW50KTwvaXNibj48
YWNjZXNzaW9uLW51bT4xMDY5ODYyNzwvYWNjZXNzaW9uLW51bT48dXJscz48cmVsYXRlZC11cmxz
Pjx1cmw+aHR0cDovL3d3dy5uY2JpLm5sbS5uaWguZ292L2VudHJlei9xdWVyeS5mY2dpP2NtZD1S
ZXRyaWV2ZSZhbXA7ZGI9UHViTWVkJmFtcDtkb3B0PUNpdGF0aW9uJmFtcDtsaXN0X3VpZHM9MTA2
OTg2MjcgPC91cmw+PC9yZWxhdGVkLXVybHM+PC91cmxzPjxsYW5ndWFnZT5lbmc8L2xhbmd1YWdl
PjwvcmVjb3JkPjwvQ2l0ZT48Q2l0ZT48QXV0aG9yPkxpdTwvQXV0aG9yPjxZZWFyPjIwMDE8L1ll
YXI+PFJlY051bT4xNDwvUmVjTnVtPjxyZWNvcmQ+PHJlYy1udW1iZXI+MTQ8L3JlYy1udW1iZXI+
PGZvcmVpZ24ta2V5cz48a2V5IGFwcD0nRU4nIGRiLWlkPSdlNXNzYXp6NXV4eDIwaGU5cnBjdjl2
MGhhczUyMmRzMnp0eHMnPjE0PC9rZXk+PC9mb3JlaWduLWtleXM+PHJlZi10eXBlIG5hbWU9J0pv
dXJuYWwgQXJ0aWNsZSc+MTc8L3JlZi10eXBlPjxjb250cmlidXRvcnM+PGF1dGhvcnM+PGF1dGhv
cj5MaXUsIFguPC9hdXRob3I+PGF1dGhvcj5CcnV0bGFnLCBELiBMLjwvYXV0aG9yPjxhdXRob3I+
TGl1LCBKLiBTLjwvYXV0aG9yPjwvYXV0aG9ycz48L2NvbnRyaWJ1dG9ycz48YXV0aC1hZGRyZXNz
PlN0YW5mb3JkIE1lZGljYWwgSW5mb3JtYXRpY3MsIDI1MSBDYW1wdXMgRHIuIFgyMTUsIFN0YW5m
b3JkIFVuaXZlcnNpdHksIFN0YW5mb3JkLCBDQSA5NDMwNS01NDc5LCBVU0EuIHhsaXVAc21pLnN0
YW5mb3JkLmVkdTwvYXV0aC1hZGRyZXNzPjx0aXRsZXM+PHRpdGxlPkJpb1Byb3NwZWN0b3I6IGRp
c2NvdmVyaW5nIGNvbnNlcnZlZCBETkEgbW90aWZzIGluIHVwc3RyZWFtIHJlZ3VsYXRvcnkgcmVn
aW9ucyBvZiBjby1leHByZXNzZWQgZ2VuZXM8L3RpdGxlPjxzZWNvbmRhcnktdGl0bGU+UGFjIFN5
bXAgQmlvY29tcHV0PC9zZWNvbmRhcnktdGl0bGU+PGFsdC10aXRsZT5QYWNpZmljIFN5bXBvc2l1
bSBvbiBCaW9jb21wdXRpbmc8L2FsdC10aXRsZT48L3RpdGxlcz48cGVyaW9kaWNhbD48ZnVsbC10
aXRsZT5QYWMgU3ltcCBCaW9jb21wdXQ8L2Z1bGwtdGl0bGU+PGFiYnItMT5QYWNpZmljIFN5bXBv
c2l1bSBvbiBCaW9jb21wdXRpbmc8L2FiYnItMT48L3BlcmlvZGljYWw+PGFsdC1wZXJpb2RpY2Fs
PjxmdWxsLXRpdGxlPlBhYyBTeW1wIEJpb2NvbXB1dDwvZnVsbC10aXRsZT48YWJici0xPlBhY2lm
aWMgU3ltcG9zaXVtIG9uIEJpb2NvbXB1dGluZzwvYWJici0xPjwvYWx0LXBlcmlvZGljYWw+PHBh
Z2VzPjEyNy0zODwvcGFnZXM+PGtleXdvcmRzPjxrZXl3b3JkPkJhY2lsbHVzIHN1YnRpbGlzL2dl
bmV0aWNzL21ldGFib2xpc208L2tleXdvcmQ+PGtleXdvcmQ+QmFzZSBTZXF1ZW5jZTwva2V5d29y
ZD48a2V5d29yZD5CaW5kaW5nIFNpdGVzPC9rZXl3b3JkPjxrZXl3b3JkPkNhcnJpZXIgUHJvdGVp
bnM8L2tleXdvcmQ+PGtleXdvcmQ+Q29uc2VydmVkIFNlcXVlbmNlPC9rZXl3b3JkPjxrZXl3b3Jk
PkN5Y2xpYyBBTVAgUmVjZXB0b3IgUHJvdGVpbi9tZXRhYm9saXNtPC9rZXl3b3JkPjxrZXl3b3Jk
PkROQS8qZ2VuZXRpY3MvbWV0YWJvbGlzbTwva2V5d29yZD48a2V5d29yZD5Fc2NoZXJpY2hpYSBj
b2xpL2dlbmV0aWNzL21ldGFib2xpc208L2tleXdvcmQ+PGtleXdvcmQ+R2VuZSBFeHByZXNzaW9u
IFByb2ZpbGluZy9zdGF0aXN0aWNzICZhbXA7IG51bWVyaWNhbCBkYXRhPC9rZXl3b3JkPjxrZXl3
b3JkPipHZW5lcywgUmVndWxhdG9yPC9rZXl3b3JkPjxrZXl3b3JkPk1hcmtvdiBDaGFpbnM8L2tl
eXdvcmQ+PGtleXdvcmQ+TW9kZWxzLCBHZW5ldGljPC9rZXl3b3JkPjxrZXl3b3JkPk9saWdvbnVj
bGVvdGlkZSBBcnJheSBTZXF1ZW5jZSBBbmFseXNpcy9zdGF0aXN0aWNzICZhbXA7IG51bWVyaWNh
bCBkYXRhPC9rZXl3b3JkPjxrZXl3b3JkPlNhY2NoYXJvbXljZXMgY2VyZXZpc2lhZS9nZW5ldGlj
cy9tZXRhYm9saXNtPC9rZXl3b3JkPjxrZXl3b3JkPlNlcXVlbmNlIEFsaWdubWVudC9zdGF0aXN0
aWNzICZhbXA7IG51bWVyaWNhbCBkYXRhPC9rZXl3b3JkPjxrZXl3b3JkPipTb2Z0d2FyZTwva2V5
d29yZD48a2V5d29yZD5UQVRBIEJveDwva2V5d29yZD48a2V5d29yZD5yYXAxIEdUUC1CaW5kaW5n
IFByb3RlaW5zL21ldGFib2xpc208L2tleXdvcmQ+PC9rZXl3b3Jkcz48ZGF0ZXM+PHllYXI+MjAw
MTwveWVhcj48L2RhdGVzPjxpc2JuPjE3OTMtNTA5MSAoUHJpbnQpPC9pc2JuPjxhY2Nlc3Npb24t
bnVtPjExMjYyOTM0PC9hY2Nlc3Npb24tbnVtPjx1cmxzPjxyZWxhdGVkLXVybHM+PHVybD5odHRw
Oi8vd3d3Lm5jYmkubmxtLm5paC5nb3YvZW50cmV6L3F1ZXJ5LmZjZ2k/Y21kPVJldHJpZXZlJmFt
cDtkYj1QdWJNZWQmYW1wO2RvcHQ9Q2l0YXRpb24mYW1wO2xpc3RfdWlkcz0xMTI2MjkzNCA8L3Vy
bD48L3JlbGF0ZWQtdXJscz48L3VybHM+PGxhbmd1YWdlPmVuZzwvbGFuZ3VhZ2U+PC9yZWNvcmQ+
PC9DaXRlPjxDaXRlPjxBdXRob3I+VGhpanM8L0F1dGhvcj48WWVhcj4yMDAxPC9ZZWFyPjxSZWNO
dW0+MTY4PC9SZWNOdW0+PHJlY29yZD48cmVjLW51bWJlcj4xNjg8L3JlYy1udW1iZXI+PGZvcmVp
Z24ta2V5cz48a2V5IGFwcD0nRU4nIGRiLWlkPSd6ZXo5eDJ4dmRmcjBzNWVkejlvdnpldGdwMGY5
ZXNyYXBwcjUnPjE2ODwva2V5PjwvZm9yZWlnbi1rZXlzPjxyZWYtdHlwZSBuYW1lPSdKb3VybmFs
IEFydGljbGUnPjE3PC9yZWYtdHlwZT48Y29udHJpYnV0b3JzPjxhdXRob3JzPjxhdXRob3I+VGhp
anMsIEcuPC9hdXRob3I+PGF1dGhvcj5MZXNjb3QsIE0uPC9hdXRob3I+PGF1dGhvcj5NYXJjaGFs
LCBLLjwvYXV0aG9yPjxhdXRob3I+Um9tYmF1dHMsIFMuPC9hdXRob3I+PGF1dGhvcj5EZSBNb29y
LCBCLjwvYXV0aG9yPjxhdXRob3I+Um91emUsIFAuPC9hdXRob3I+PGF1dGhvcj5Nb3JlYXUsIFku
PC9hdXRob3I+PC9hdXRob3JzPjwvY29udHJpYnV0b3JzPjxhdXRoLWFkZHJlc3M+RVNBVC1TSVNU
QS9DT1NJQywgS1VMZXV2ZW4sIEthc3RlZWxwYXJrIEFyZW5iZXJnIDEwLCAzMDAxIExldXZlbi1I
ZXZlcmxlZSwgQmVsZ2l1bS4gZ2VydC50aGlqc0Blc2F0Lmt1bGV1dmVuLmFjLmJlPC9hdXRoLWFk
ZHJlc3M+PHRpdGxlcz48dGl0bGU+QSBoaWdoZXItb3JkZXIgYmFja2dyb3VuZCBtb2RlbCBpbXBy
b3ZlcyB0aGUgZGV0ZWN0aW9uIG9mIHByb21vdGVyIHJlZ3VsYXRvcnkgZWxlbWVudHMgYnkgR2li
YnMgc2FtcGxpbmc8L3RpdGxlPjxzZWNvbmRhcnktdGl0bGU+QmlvaW5mb3JtYXRpY3M8L3NlY29u
ZGFyeS10aXRsZT48YWx0LXRpdGxlPkJpb2luZm9ybWF0aWNzIChPeGZvcmQsIEVuZ2xhbmQpPC9h
bHQtdGl0bGU+PC90aXRsZXM+PHBlcmlvZGljYWw+PGZ1bGwtdGl0bGU+QmlvaW5mb3JtYXRpY3M8
L2Z1bGwtdGl0bGU+PGFiYnItMT5CaW9pbmZvcm1hdGljcyAoT3hmb3JkLCBFbmdsYW5kKTwvYWJi
ci0xPjwvcGVyaW9kaWNhbD48YWx0LXBlcmlvZGljYWw+PGZ1bGwtdGl0bGU+QmlvaW5mb3JtYXRp
Y3M8L2Z1bGwtdGl0bGU+PGFiYnItMT5CaW9pbmZvcm1hdGljcyAoT3hmb3JkLCBFbmdsYW5kKTwv
YWJici0xPjwvYWx0LXBlcmlvZGljYWw+PHBhZ2VzPjExMTMtMjI8L3BhZ2VzPjx2b2x1bWU+MTc8
L3ZvbHVtZT48bnVtYmVyPjEyPC9udW1iZXI+PGtleXdvcmRzPjxrZXl3b3JkPipBbGdvcml0aG1z
PC9rZXl3b3JkPjxrZXl3b3JkPkFyYWJpZG9wc2lzL2dlbmV0aWNzPC9rZXl3b3JkPjxrZXl3b3Jk
PipDb21wdXRlciBTaW11bGF0aW9uPC9rZXl3b3JkPjxrZXl3b3JkPkROQSwgSW50ZXJnZW5pYzwv
a2V5d29yZD48a2V5d29yZD5HZW5lIEV4cHJlc3Npb248L2tleXdvcmQ+PGtleXdvcmQ+Kk1vZGVs
cywgR2VuZXRpYzwva2V5d29yZD48a2V5d29yZD4qUHJvYmFiaWxpdHk8L2tleXdvcmQ+PGtleXdv
cmQ+KlByb21vdGVyIFJlZ2lvbnMsIEdlbmV0aWM8L2tleXdvcmQ+PGtleXdvcmQ+VHJhbnNjcmlw
dGlvbiwgR2VuZXRpYzwva2V5d29yZD48L2tleXdvcmRzPjxkYXRlcz48eWVhcj4yMDAxPC95ZWFy
PjxwdWItZGF0ZXM+PGRhdGU+RGVjPC9kYXRlPjwvcHViLWRhdGVzPjwvZGF0ZXM+PGlzYm4+MTM2
Ny00ODAzIChQcmludCk8L2lzYm4+PGFjY2Vzc2lvbi1udW0+MTE3NTEyMTk8L2FjY2Vzc2lvbi1u
dW0+PHVybHM+PHJlbGF0ZWQtdXJscz48dXJsPmh0dHA6Ly93d3cubmNiaS5ubG0ubmloLmdvdi9l
bnRyZXovcXVlcnkuZmNnaT9jbWQ9UmV0cmlldmUmYW1wO2RiPVB1Yk1lZCZhbXA7ZG9wdD1DaXRh
dGlvbiZhbXA7bGlzdF91aWRzPTExNzUxMjE5IDwvdXJsPjwvcmVsYXRlZC11cmxzPjwvdXJscz48
bGFuZ3VhZ2U+ZW5nPC9sYW5ndWFnZT48L3JlY29yZD48L0NpdGU+PENpdGU+PEF1dGhvcj5DaGVu
PC9BdXRob3I+PFllYXI+MjAwNzwvWWVhcj48UmVjTnVtPjQ1PC9SZWNOdW0+PHJlY29yZD48cmVj
LW51bWJlcj40NTwvcmVjLW51bWJlcj48Zm9yZWlnbi1rZXlzPjxrZXkgYXBwPSdFTicgZGItaWQ9
J2Y5c2U5MHRhcXcwejA3ZWR6dzh2ZHRzMTBzZWFlcnM1MHpzcyc+NDU8L2tleT48L2ZvcmVpZ24t
a2V5cz48cmVmLXR5cGUgbmFtZT0nSm91cm5hbCBBcnRpY2xlJz4xNzwvcmVmLXR5cGU+PGNvbnRy
aWJ1dG9ycz48YXV0aG9ycz48YXV0aG9yPkNoZW4sIFguPC9hdXRob3I+PGF1dGhvcj5IdWdoZXMs
IFQuIFIuPC9hdXRob3I+PGF1dGhvcj5Nb3JyaXMsIFEuPC9hdXRob3I+PC9hdXRob3JzPjwvY29u
dHJpYnV0b3JzPjxhdXRoLWFkZHJlc3M+QmFudGluZyBhbmQgQmVzdCBEZXBhcnRtZW50IG9mIE1l
ZGljYWwgUmVzZWFyY2gsIFVuaXZlcnNpdHkgb2YgVG9yb250bywgVG9yb250bywgT04sIENhbmFk
YS48L2F1dGgtYWRkcmVzcz48dGl0bGVzPjx0aXRsZT5SYW5rTW90aWYrKzogYSBtb3RpZi1zZWFy
Y2ggYWxnb3JpdGhtIHRoYXQgYWNjb3VudHMgZm9yIHJlbGF0aXZlIHJhbmtzIG9mIEstbWVycyBp
biBiaW5kaW5nIHRyYW5zY3JpcHRpb24gZmFjdG9yczwvdGl0bGU+PHNlY29uZGFyeS10aXRsZT5C
aW9pbmZvcm1hdGljczwvc2Vjb25kYXJ5LXRpdGxlPjxhbHQtdGl0bGU+QmlvaW5mb3JtYXRpY3Mg
KE94Zm9yZCwgRW5nbGFuZCk8L2FsdC10aXRsZT48L3RpdGxlcz48cGVyaW9kaWNhbD48ZnVsbC10
aXRsZT5CaW9pbmZvcm1hdGljczwvZnVsbC10aXRsZT48YWJici0xPkJpb2luZm9ybWF0aWNzIChP
eGZvcmQsIEVuZ2xhbmQpPC9hYmJyLTE+PC9wZXJpb2RpY2FsPjxhbHQtcGVyaW9kaWNhbD48ZnVs
bC10aXRsZT5CaW9pbmZvcm1hdGljczwvZnVsbC10aXRsZT48YWJici0xPkJpb2luZm9ybWF0aWNz
IChPeGZvcmQsIEVuZ2xhbmQpPC9hYmJyLTE+PC9hbHQtcGVyaW9kaWNhbD48cGFnZXM+aTcyLTk8
L3BhZ2VzPjx2b2x1bWU+MjM8L3ZvbHVtZT48bnVtYmVyPjEzPC9udW1iZXI+PGtleXdvcmRzPjxr
ZXl3b3JkPipBbGdvcml0aG1zPC9rZXl3b3JkPjxrZXl3b3JkPkFtaW5vIEFjaWQgTW90aWZzPC9r
ZXl3b3JkPjxrZXl3b3JkPkJhc2UgU2VxdWVuY2U8L2tleXdvcmQ+PGtleXdvcmQ+QmluZGluZyBT
aXRlczwva2V5d29yZD48a2V5d29yZD5Nb2xlY3VsYXIgU2VxdWVuY2UgRGF0YTwva2V5d29yZD48
a2V5d29yZD5Qcm90ZWluIEJpbmRpbmc8L2tleXdvcmQ+PGtleXdvcmQ+U2VxdWVuY2UgQW5hbHlz
aXMsIEROQS8qbWV0aG9kczwva2V5d29yZD48a2V5d29yZD5UcmFuc2NyaXB0aW9uIEZhY3RvcnMv
KmNoZW1pc3RyeS8qZ2VuZXRpY3M8L2tleXdvcmQ+PC9rZXl3b3Jkcz48ZGF0ZXM+PHllYXI+MjAw
NzwveWVhcj48cHViLWRhdGVzPjxkYXRlPkp1bCAxPC9kYXRlPjwvcHViLWRhdGVzPjwvZGF0ZXM+
PGlzYm4+MTQ2MC0yMDU5IChFbGVjdHJvbmljKTwvaXNibj48YWNjZXNzaW9uLW51bT4xNzY0NjM0
ODwvYWNjZXNzaW9uLW51bT48dXJscz48cmVsYXRlZC11cmxzPjx1cmw+aHR0cDovL3d3dy5uY2Jp
Lm5sbS5uaWguZ292L2VudHJlei9xdWVyeS5mY2dpP2NtZD1SZXRyaWV2ZSZhbXA7ZGI9UHViTWVk
JmFtcDtkb3B0PUNpdGF0aW9uJmFtcDtsaXN0X3VpZHM9MTc2NDYzNDggPC91cmw+PC9yZWxhdGVk
LXVybHM+PC91cmxzPjxsYW5ndWFnZT5lbmc8L2xhbmd1YWdlPjwvcmVjb3JkPjwvQ2l0ZT48L0Vu
ZE5vdGU+AG==
</w:fldData>
        </w:fldChar>
      </w:r>
      <w:r>
        <w:rPr>
          <w:rStyle w:val="apple-style-span"/>
          <w:color w:val="000000"/>
          <w:sz w:val="22"/>
          <w:szCs w:val="22"/>
        </w:rPr>
        <w:instrText xml:space="preserve"> ADDIN EN.CITE.DATA </w:instrText>
      </w:r>
      <w:r w:rsidR="00B126F8">
        <w:rPr>
          <w:rStyle w:val="apple-style-span"/>
          <w:color w:val="000000"/>
          <w:sz w:val="22"/>
          <w:szCs w:val="22"/>
        </w:rPr>
      </w:r>
      <w:r w:rsidR="00B126F8">
        <w:rPr>
          <w:rStyle w:val="apple-style-span"/>
          <w:color w:val="000000"/>
          <w:sz w:val="22"/>
          <w:szCs w:val="22"/>
        </w:rPr>
        <w:fldChar w:fldCharType="end"/>
      </w:r>
      <w:r w:rsidR="00B126F8" w:rsidRPr="00372475">
        <w:rPr>
          <w:rStyle w:val="apple-style-span"/>
          <w:color w:val="000000"/>
          <w:sz w:val="22"/>
          <w:szCs w:val="22"/>
        </w:rPr>
      </w:r>
      <w:r w:rsidR="00B126F8" w:rsidRPr="00372475">
        <w:rPr>
          <w:rStyle w:val="apple-style-span"/>
          <w:color w:val="000000"/>
          <w:sz w:val="22"/>
          <w:szCs w:val="22"/>
        </w:rPr>
        <w:fldChar w:fldCharType="separate"/>
      </w:r>
      <w:r>
        <w:rPr>
          <w:rStyle w:val="apple-style-span"/>
          <w:color w:val="000000"/>
          <w:sz w:val="22"/>
          <w:szCs w:val="22"/>
        </w:rPr>
        <w:t xml:space="preserve">(Hughes et al. 2000; Liu et al. 2001; </w:t>
      </w:r>
      <w:proofErr w:type="spellStart"/>
      <w:r>
        <w:rPr>
          <w:rStyle w:val="apple-style-span"/>
          <w:color w:val="000000"/>
          <w:sz w:val="22"/>
          <w:szCs w:val="22"/>
        </w:rPr>
        <w:t>Thijs</w:t>
      </w:r>
      <w:proofErr w:type="spellEnd"/>
      <w:r>
        <w:rPr>
          <w:rStyle w:val="apple-style-span"/>
          <w:color w:val="000000"/>
          <w:sz w:val="22"/>
          <w:szCs w:val="22"/>
        </w:rPr>
        <w:t xml:space="preserve"> et al. 2001; Waterston et al. 2002; Chen et al. 2007)</w:t>
      </w:r>
      <w:r w:rsidR="00B126F8" w:rsidRPr="00372475">
        <w:rPr>
          <w:rStyle w:val="apple-style-span"/>
          <w:color w:val="000000"/>
          <w:sz w:val="22"/>
          <w:szCs w:val="22"/>
        </w:rPr>
        <w:fldChar w:fldCharType="end"/>
      </w:r>
      <w:r w:rsidRPr="00372475">
        <w:rPr>
          <w:rStyle w:val="apple-style-span"/>
          <w:color w:val="000000"/>
          <w:sz w:val="22"/>
          <w:szCs w:val="22"/>
        </w:rPr>
        <w:t>, for which GOMER</w:t>
      </w:r>
      <w:r>
        <w:rPr>
          <w:rStyle w:val="apple-style-span"/>
          <w:color w:val="000000"/>
          <w:sz w:val="22"/>
          <w:szCs w:val="22"/>
        </w:rPr>
        <w:t xml:space="preserve"> </w:t>
      </w:r>
      <w:r w:rsidR="00B126F8" w:rsidRPr="00372475">
        <w:rPr>
          <w:rStyle w:val="apple-style-span"/>
          <w:color w:val="000000"/>
          <w:sz w:val="22"/>
          <w:szCs w:val="22"/>
        </w:rPr>
        <w:fldChar w:fldCharType="begin"/>
      </w:r>
      <w:r>
        <w:rPr>
          <w:rStyle w:val="apple-style-span"/>
          <w:color w:val="000000"/>
          <w:sz w:val="22"/>
          <w:szCs w:val="22"/>
        </w:rPr>
        <w:instrText xml:space="preserve"> ADDIN EN.CITE &lt;EndNote&gt;&lt;Cite&gt;&lt;Author&gt;Granek&lt;/Author&gt;&lt;Year&gt;2005&lt;/Year&gt;&lt;RecNum&gt;16&lt;/RecNum&gt;&lt;record&gt;&lt;rec-number&gt;159&lt;/rec-number&gt;&lt;ref-type name="Journal Article"&gt;17&lt;/ref-type&gt;&lt;contributors&gt;&lt;authors&gt;&lt;author&gt;Granek, J. A.&lt;/author&gt;&lt;author&gt;Clarke, N. D.&lt;/author&gt;&lt;/authors&gt;&lt;/contributors&gt;&lt;auth-address&gt;Department of Biophysics and Biophysical Chemistry, Johns Hopkins University School of Medicine, Baltimore, MD 21205, USA. jgranek@jhmi.edu&lt;/auth-address&gt;&lt;titles&gt;&lt;title&gt;Explicit equilibrium modeling of transcription-factor binding and gene regulation&lt;/title&gt;&lt;secondary-title&gt;Genome Biol&lt;/secondary-title&gt;&lt;/titles&gt;&lt;periodical&gt;&lt;full-title&gt;Genome Biol&lt;/full-title&gt;&lt;abbr-1&gt;Genome biology&lt;/abbr-1&gt;&lt;/periodical&gt;&lt;pages&gt;R87&lt;/pages&gt;&lt;volume&gt;6&lt;/volume&gt;&lt;number&gt;10&lt;/number&gt;&lt;keywords&gt;&lt;keyword&gt;Binding, Competitive&lt;/keyword&gt;&lt;keyword&gt;Chromatin Immunoprecipitation&lt;/keyword&gt;&lt;keyword&gt;DNA-Binding Proteins/metabolism&lt;/keyword&gt;&lt;keyword&gt;Forkhead Transcription Factors/genetics&lt;/keyword&gt;&lt;keyword&gt;*Gene Expression Regulation&lt;/keyword&gt;&lt;keyword&gt;Genes, cdc&lt;/keyword&gt;&lt;keyword&gt;*Models, Genetic&lt;/keyword&gt;&lt;keyword&gt;Nuclear Proteins/metabolism&lt;/keyword&gt;&lt;keyword&gt;Oligonucleotide Array Sequence Analysis&lt;/keyword&gt;&lt;keyword&gt;Promoter Regions, Genetic/genetics&lt;/keyword&gt;&lt;keyword&gt;Protein Binding&lt;/keyword&gt;&lt;keyword&gt;Saccharomyces cerevisiae Proteins/metabolism&lt;/keyword&gt;&lt;keyword&gt;Transcription Factors/*metabolism&lt;/keyword&gt;&lt;/keywords&gt;&lt;dates&gt;&lt;year&gt;2005&lt;/year&gt;&lt;/dates&gt;&lt;accession-num&gt;16207358&lt;/accession-num&gt;&lt;urls&gt;&lt;related-urls&gt;&lt;url&gt;http://www.ncbi.nlm.nih.gov/entrez/query.fcgi?cmd=Retrieve&amp;amp;db=PubMed&amp;amp;dopt=Citation&amp;amp;list_uids=16207358 &lt;/url&gt;&lt;/related-urls&gt;&lt;/urls&gt;&lt;/record&gt;&lt;/Cite&gt;&lt;/EndNote&gt;</w:instrText>
      </w:r>
      <w:r w:rsidR="00B126F8" w:rsidRPr="00372475">
        <w:rPr>
          <w:rStyle w:val="apple-style-span"/>
          <w:color w:val="000000"/>
          <w:sz w:val="22"/>
          <w:szCs w:val="22"/>
        </w:rPr>
        <w:fldChar w:fldCharType="separate"/>
      </w:r>
      <w:r w:rsidRPr="00372475">
        <w:rPr>
          <w:rStyle w:val="apple-style-span"/>
          <w:color w:val="000000"/>
          <w:sz w:val="22"/>
          <w:szCs w:val="22"/>
        </w:rPr>
        <w:t>(</w:t>
      </w:r>
      <w:proofErr w:type="spellStart"/>
      <w:r w:rsidRPr="00372475">
        <w:rPr>
          <w:rStyle w:val="apple-style-span"/>
          <w:color w:val="000000"/>
          <w:sz w:val="22"/>
          <w:szCs w:val="22"/>
        </w:rPr>
        <w:t>Granek</w:t>
      </w:r>
      <w:proofErr w:type="spellEnd"/>
      <w:r w:rsidRPr="00372475">
        <w:rPr>
          <w:rStyle w:val="apple-style-span"/>
          <w:color w:val="000000"/>
          <w:sz w:val="22"/>
          <w:szCs w:val="22"/>
        </w:rPr>
        <w:t xml:space="preserve"> and Clarke 2005)</w:t>
      </w:r>
      <w:r w:rsidR="00B126F8" w:rsidRPr="00372475">
        <w:rPr>
          <w:rStyle w:val="apple-style-span"/>
          <w:color w:val="000000"/>
          <w:sz w:val="22"/>
          <w:szCs w:val="22"/>
        </w:rPr>
        <w:fldChar w:fldCharType="end"/>
      </w:r>
      <w:r w:rsidRPr="00372475">
        <w:rPr>
          <w:rStyle w:val="apple-style-span"/>
          <w:color w:val="000000"/>
          <w:sz w:val="22"/>
          <w:szCs w:val="22"/>
        </w:rPr>
        <w:t xml:space="preserve"> scores for all possible 8-mers and 35-mer probe sequences were calculated against all resultant motifs, and those with the highest correlation to the input data were retained.</w:t>
      </w:r>
    </w:p>
    <w:p w:rsidR="00AC7C7B" w:rsidRPr="00097C62" w:rsidRDefault="00AC7C7B" w:rsidP="00AC7C7B">
      <w:pPr>
        <w:pStyle w:val="Heading3"/>
        <w:spacing w:line="480" w:lineRule="auto"/>
      </w:pPr>
      <w:bookmarkStart w:id="13" w:name="_Toc253412074"/>
      <w:r w:rsidRPr="00097C62">
        <w:t>3.</w:t>
      </w:r>
      <w:r w:rsidR="009A7770">
        <w:t>4</w:t>
      </w:r>
      <w:r w:rsidRPr="00097C62">
        <w:t xml:space="preserve">.2 </w:t>
      </w:r>
      <w:r w:rsidRPr="00097C62">
        <w:rPr>
          <w:rFonts w:cs="Times New Roman"/>
          <w:bCs/>
          <w:sz w:val="22"/>
          <w:szCs w:val="22"/>
          <w:lang w:bidi="ar-SA"/>
        </w:rPr>
        <w:t>Lasso analysis and multiple-motif model representations of PBM data</w:t>
      </w:r>
      <w:bookmarkEnd w:id="13"/>
    </w:p>
    <w:p w:rsidR="00AC7C7B" w:rsidRPr="00372475" w:rsidRDefault="00AC7C7B" w:rsidP="00D12F95">
      <w:pPr>
        <w:spacing w:after="0" w:line="480" w:lineRule="auto"/>
        <w:rPr>
          <w:color w:val="000000"/>
          <w:sz w:val="22"/>
          <w:szCs w:val="22"/>
        </w:rPr>
      </w:pPr>
      <w:r>
        <w:rPr>
          <w:color w:val="000000"/>
          <w:sz w:val="22"/>
          <w:szCs w:val="22"/>
        </w:rPr>
        <w:tab/>
        <w:t xml:space="preserve">I used </w:t>
      </w:r>
      <w:r w:rsidRPr="006D5472">
        <w:rPr>
          <w:color w:val="000000"/>
          <w:sz w:val="22"/>
          <w:szCs w:val="22"/>
        </w:rPr>
        <w:t>the least a</w:t>
      </w:r>
      <w:r>
        <w:rPr>
          <w:color w:val="000000"/>
          <w:sz w:val="22"/>
          <w:szCs w:val="22"/>
        </w:rPr>
        <w:t xml:space="preserve">bsolute shrinkage and selection </w:t>
      </w:r>
      <w:r w:rsidRPr="006D5472">
        <w:rPr>
          <w:color w:val="000000"/>
          <w:sz w:val="22"/>
          <w:szCs w:val="22"/>
        </w:rPr>
        <w:t xml:space="preserve">operator (Lasso) algorithm </w:t>
      </w:r>
      <w:r w:rsidR="00B126F8">
        <w:rPr>
          <w:color w:val="000000"/>
          <w:sz w:val="22"/>
          <w:szCs w:val="22"/>
        </w:rPr>
        <w:fldChar w:fldCharType="begin"/>
      </w:r>
      <w:r>
        <w:rPr>
          <w:color w:val="000000"/>
          <w:sz w:val="22"/>
          <w:szCs w:val="22"/>
        </w:rPr>
        <w:instrText xml:space="preserve"> ADDIN EN.CITE &lt;EndNote&gt;&lt;Cite&gt;&lt;Author&gt;Tibshirani&lt;/Author&gt;&lt;Year&gt;1996&lt;/Year&gt;&lt;RecNum&gt;172&lt;/RecNum&gt;&lt;record&gt;&lt;rec-number&gt;172&lt;/rec-number&gt;&lt;foreign-keys&gt;&lt;key app="EN" db-id="zez9x2xvdfr0s5edz9ovzetgp0f9esrappr5"&gt;172&lt;/key&gt;&lt;/foreign-keys&gt;&lt;ref-type name="Journal Article"&gt;17&lt;/ref-type&gt;&lt;contributors&gt;&lt;authors&gt;&lt;author&gt;Tibshirani, R&lt;/author&gt;&lt;/authors&gt;&lt;/contributors&gt;&lt;titles&gt;&lt;title&gt;Regression Shrinkage and Selection via the Lasso&lt;/title&gt;&lt;secondary-title&gt;Journal of the Royal Statistical Society. Series B (Methodological)&lt;/secondary-title&gt;&lt;/titles&gt;&lt;periodical&gt;&lt;full-title&gt;Journal of the Royal Statistical Society. Series B (Methodological)&lt;/full-title&gt;&lt;/periodical&gt;&lt;pages&gt;267-288&lt;/pages&gt;&lt;volume&gt;58&lt;/volume&gt;&lt;number&gt;1&lt;/number&gt;&lt;dates&gt;&lt;year&gt;1996&lt;/year&gt;&lt;/dates&gt;&lt;urls&gt;&lt;/urls&gt;&lt;/record&gt;&lt;/Cite&gt;&lt;/EndNote&gt;</w:instrText>
      </w:r>
      <w:r w:rsidR="00B126F8">
        <w:rPr>
          <w:color w:val="000000"/>
          <w:sz w:val="22"/>
          <w:szCs w:val="22"/>
        </w:rPr>
        <w:fldChar w:fldCharType="separate"/>
      </w:r>
      <w:r w:rsidR="000942A3">
        <w:rPr>
          <w:color w:val="000000"/>
          <w:sz w:val="22"/>
          <w:szCs w:val="22"/>
        </w:rPr>
        <w:t>(</w:t>
      </w:r>
      <w:proofErr w:type="spellStart"/>
      <w:r w:rsidR="000942A3">
        <w:rPr>
          <w:color w:val="000000"/>
          <w:sz w:val="22"/>
          <w:szCs w:val="22"/>
        </w:rPr>
        <w:t>Tibshirani</w:t>
      </w:r>
      <w:proofErr w:type="spellEnd"/>
      <w:r w:rsidR="000942A3">
        <w:rPr>
          <w:color w:val="000000"/>
          <w:sz w:val="22"/>
          <w:szCs w:val="22"/>
        </w:rPr>
        <w:t xml:space="preserve"> 1996)</w:t>
      </w:r>
      <w:r w:rsidR="00B126F8">
        <w:rPr>
          <w:color w:val="000000"/>
          <w:sz w:val="22"/>
          <w:szCs w:val="22"/>
        </w:rPr>
        <w:fldChar w:fldCharType="end"/>
      </w:r>
      <w:r w:rsidRPr="006D5472">
        <w:rPr>
          <w:color w:val="000000"/>
          <w:sz w:val="22"/>
          <w:szCs w:val="22"/>
        </w:rPr>
        <w:t>, which learns the weighting of each PWM by linear regression</w:t>
      </w:r>
      <w:r>
        <w:rPr>
          <w:color w:val="000000"/>
          <w:sz w:val="22"/>
          <w:szCs w:val="22"/>
        </w:rPr>
        <w:t xml:space="preserve"> to build w</w:t>
      </w:r>
      <w:r w:rsidRPr="006D5472">
        <w:rPr>
          <w:color w:val="000000"/>
          <w:sz w:val="22"/>
          <w:szCs w:val="22"/>
        </w:rPr>
        <w:t>eighted combinat</w:t>
      </w:r>
      <w:r>
        <w:rPr>
          <w:color w:val="000000"/>
          <w:sz w:val="22"/>
          <w:szCs w:val="22"/>
        </w:rPr>
        <w:t xml:space="preserve">ions of PWMs. The input </w:t>
      </w:r>
      <w:r w:rsidRPr="006D5472">
        <w:rPr>
          <w:color w:val="000000"/>
          <w:sz w:val="22"/>
          <w:szCs w:val="22"/>
        </w:rPr>
        <w:t>independent variables</w:t>
      </w:r>
      <w:r>
        <w:rPr>
          <w:color w:val="000000"/>
          <w:sz w:val="22"/>
          <w:szCs w:val="22"/>
        </w:rPr>
        <w:t xml:space="preserve"> to Lasso</w:t>
      </w:r>
      <w:r w:rsidRPr="006D5472">
        <w:rPr>
          <w:color w:val="000000"/>
          <w:sz w:val="22"/>
          <w:szCs w:val="22"/>
        </w:rPr>
        <w:t xml:space="preserve"> were the 8-mer GOMER scores</w:t>
      </w:r>
      <w:r>
        <w:rPr>
          <w:color w:val="000000"/>
          <w:sz w:val="22"/>
          <w:szCs w:val="22"/>
        </w:rPr>
        <w:t xml:space="preserve"> </w:t>
      </w:r>
      <w:r w:rsidR="00B126F8">
        <w:rPr>
          <w:color w:val="000000"/>
          <w:sz w:val="22"/>
          <w:szCs w:val="22"/>
        </w:rPr>
        <w:fldChar w:fldCharType="begin"/>
      </w:r>
      <w:r>
        <w:rPr>
          <w:color w:val="000000"/>
          <w:sz w:val="22"/>
          <w:szCs w:val="22"/>
        </w:rPr>
        <w:instrText xml:space="preserve"> ADDIN EN.CITE &lt;EndNote&gt;&lt;Cite&gt;&lt;Author&gt;Granek&lt;/Author&gt;&lt;Year&gt;2005&lt;/Year&gt;&lt;RecNum&gt;157&lt;/RecNum&gt;&lt;record&gt;&lt;rec-number&gt;159&lt;/rec-number&gt;&lt;ref-type name="Journal Article"&gt;17&lt;/ref-type&gt;&lt;contributors&gt;&lt;authors&gt;&lt;author&gt;Granek, J. A.&lt;/author&gt;&lt;author&gt;Clarke, N. D.&lt;/author&gt;&lt;/authors&gt;&lt;/contributors&gt;&lt;auth-address&gt;Department of Biophysics and Biophysical Chemistry, Johns Hopkins University School of Medicine, Baltimore, MD 21205, USA. jgranek@jhmi.edu&lt;/auth-address&gt;&lt;titles&gt;&lt;title&gt;Explicit equilibrium modeling of transcription-factor binding and gene regulation&lt;/title&gt;&lt;secondary-title&gt;Genome Biol&lt;/secondary-title&gt;&lt;/titles&gt;&lt;periodical&gt;&lt;full-title&gt;Genome Biol&lt;/full-title&gt;&lt;abbr-1&gt;Genome biology&lt;/abbr-1&gt;&lt;/periodical&gt;&lt;pages&gt;R87&lt;/pages&gt;&lt;volume&gt;6&lt;/volume&gt;&lt;number&gt;10&lt;/number&gt;&lt;keywords&gt;&lt;keyword&gt;Binding, Competitive&lt;/keyword&gt;&lt;keyword&gt;Chromatin Immunoprecipitation&lt;/keyword&gt;&lt;keyword&gt;DNA-Binding Proteins/metabolism&lt;/keyword&gt;&lt;keyword&gt;Forkhead Transcription Factors/genetics&lt;/keyword&gt;&lt;keyword&gt;*Gene Expression Regulation&lt;/keyword&gt;&lt;keyword&gt;Genes, cdc&lt;/keyword&gt;&lt;keyword&gt;*Models, Genetic&lt;/keyword&gt;&lt;keyword&gt;Nuclear Proteins/metabolism&lt;/keyword&gt;&lt;keyword&gt;Oligonucleotide Array Sequence Analysis&lt;/keyword&gt;&lt;keyword&gt;Promoter Regions, Genetic/genetics&lt;/keyword&gt;&lt;keyword&gt;Protein Binding&lt;/keyword&gt;&lt;keyword&gt;Saccharomyces cerevisiae Proteins/metabolism&lt;/keyword&gt;&lt;keyword&gt;Transcription Factors/*metabolism&lt;/keyword&gt;&lt;/keywords&gt;&lt;dates&gt;&lt;year&gt;2005&lt;/year&gt;&lt;/dates&gt;&lt;accession-num&gt;16207358&lt;/accession-num&gt;&lt;urls&gt;&lt;related-urls&gt;&lt;url&gt;http://www.ncbi.nlm.nih.gov/entrez/query.fcgi?cmd=Retrieve&amp;amp;db=PubMed&amp;amp;dopt=Citation&amp;amp;list_uids=16207358 &lt;/url&gt;&lt;/related-urls&gt;&lt;/urls&gt;&lt;/record&gt;&lt;/Cite&gt;&lt;/EndNote&gt;</w:instrText>
      </w:r>
      <w:r w:rsidR="00B126F8">
        <w:rPr>
          <w:color w:val="000000"/>
          <w:sz w:val="22"/>
          <w:szCs w:val="22"/>
        </w:rPr>
        <w:fldChar w:fldCharType="separate"/>
      </w:r>
      <w:r>
        <w:rPr>
          <w:color w:val="000000"/>
          <w:sz w:val="22"/>
          <w:szCs w:val="22"/>
        </w:rPr>
        <w:t>(</w:t>
      </w:r>
      <w:proofErr w:type="spellStart"/>
      <w:r>
        <w:rPr>
          <w:color w:val="000000"/>
          <w:sz w:val="22"/>
          <w:szCs w:val="22"/>
        </w:rPr>
        <w:t>Granek</w:t>
      </w:r>
      <w:proofErr w:type="spellEnd"/>
      <w:r>
        <w:rPr>
          <w:color w:val="000000"/>
          <w:sz w:val="22"/>
          <w:szCs w:val="22"/>
        </w:rPr>
        <w:t xml:space="preserve"> and Clarke 2005)</w:t>
      </w:r>
      <w:r w:rsidR="00B126F8">
        <w:rPr>
          <w:color w:val="000000"/>
          <w:sz w:val="22"/>
          <w:szCs w:val="22"/>
        </w:rPr>
        <w:fldChar w:fldCharType="end"/>
      </w:r>
      <w:r>
        <w:rPr>
          <w:color w:val="000000"/>
          <w:sz w:val="22"/>
          <w:szCs w:val="22"/>
        </w:rPr>
        <w:t xml:space="preserve">, which is an estimate of the </w:t>
      </w:r>
      <w:r w:rsidRPr="006D5472">
        <w:rPr>
          <w:color w:val="000000"/>
          <w:sz w:val="22"/>
          <w:szCs w:val="22"/>
        </w:rPr>
        <w:t>probability of transcription factor binding, derived from t</w:t>
      </w:r>
      <w:r>
        <w:rPr>
          <w:color w:val="000000"/>
          <w:sz w:val="22"/>
          <w:szCs w:val="22"/>
        </w:rPr>
        <w:t xml:space="preserve">he PWMs learned from each array </w:t>
      </w:r>
      <w:r w:rsidRPr="006D5472">
        <w:rPr>
          <w:color w:val="000000"/>
          <w:sz w:val="22"/>
          <w:szCs w:val="22"/>
        </w:rPr>
        <w:t>experiment and the dependent variables were the 8-mer Z-</w:t>
      </w:r>
      <w:r>
        <w:rPr>
          <w:color w:val="000000"/>
          <w:sz w:val="22"/>
          <w:szCs w:val="22"/>
        </w:rPr>
        <w:t xml:space="preserve">scores and E-scores. Lasso only </w:t>
      </w:r>
      <w:r w:rsidRPr="006D5472">
        <w:rPr>
          <w:color w:val="000000"/>
          <w:sz w:val="22"/>
          <w:szCs w:val="22"/>
        </w:rPr>
        <w:t>weights the motifs that contribute to explaining the vari</w:t>
      </w:r>
      <w:r>
        <w:rPr>
          <w:color w:val="000000"/>
          <w:sz w:val="22"/>
          <w:szCs w:val="22"/>
        </w:rPr>
        <w:t xml:space="preserve">ance. I then used a bootstrap procedure </w:t>
      </w:r>
      <w:r w:rsidRPr="006D5472">
        <w:rPr>
          <w:color w:val="000000"/>
          <w:sz w:val="22"/>
          <w:szCs w:val="22"/>
        </w:rPr>
        <w:t>to assess the s</w:t>
      </w:r>
      <w:r>
        <w:rPr>
          <w:color w:val="000000"/>
          <w:sz w:val="22"/>
          <w:szCs w:val="22"/>
        </w:rPr>
        <w:t xml:space="preserve">tability of the learned weights by </w:t>
      </w:r>
      <w:proofErr w:type="spellStart"/>
      <w:r>
        <w:rPr>
          <w:color w:val="000000"/>
          <w:sz w:val="22"/>
          <w:szCs w:val="22"/>
        </w:rPr>
        <w:t>subsampling</w:t>
      </w:r>
      <w:proofErr w:type="spellEnd"/>
      <w:r>
        <w:rPr>
          <w:color w:val="000000"/>
          <w:sz w:val="22"/>
          <w:szCs w:val="22"/>
        </w:rPr>
        <w:t xml:space="preserve"> </w:t>
      </w:r>
    </w:p>
    <w:p w:rsidR="00AC7C7B" w:rsidRDefault="00AC7C7B" w:rsidP="00D12F95">
      <w:pPr>
        <w:spacing w:after="0" w:line="480" w:lineRule="auto"/>
        <w:rPr>
          <w:rStyle w:val="apple-style-span"/>
          <w:color w:val="000000"/>
          <w:sz w:val="22"/>
          <w:szCs w:val="22"/>
        </w:rPr>
      </w:pPr>
    </w:p>
    <w:p w:rsidR="00AC7C7B" w:rsidRPr="00097C62" w:rsidRDefault="00AC7C7B" w:rsidP="00AC7C7B">
      <w:pPr>
        <w:pStyle w:val="Heading3"/>
        <w:spacing w:line="480" w:lineRule="auto"/>
      </w:pPr>
      <w:bookmarkStart w:id="14" w:name="_Toc253412075"/>
      <w:r w:rsidRPr="00097C62">
        <w:t>3.</w:t>
      </w:r>
      <w:r w:rsidR="009A7770">
        <w:t>4</w:t>
      </w:r>
      <w:r w:rsidRPr="00097C62">
        <w:t xml:space="preserve">.3 </w:t>
      </w:r>
      <w:r w:rsidRPr="00097C62">
        <w:rPr>
          <w:rFonts w:cs="Times New Roman"/>
          <w:bCs/>
          <w:sz w:val="22"/>
          <w:szCs w:val="22"/>
          <w:lang w:bidi="ar-SA"/>
        </w:rPr>
        <w:t>Assessing the predictive power of different motif representations</w:t>
      </w:r>
      <w:bookmarkEnd w:id="14"/>
    </w:p>
    <w:p w:rsidR="00AC7C7B" w:rsidRPr="00AE7D68" w:rsidRDefault="00AC7C7B" w:rsidP="00D12F95">
      <w:pPr>
        <w:spacing w:after="0" w:line="480" w:lineRule="auto"/>
        <w:ind w:firstLine="720"/>
        <w:rPr>
          <w:color w:val="000000"/>
          <w:sz w:val="22"/>
          <w:szCs w:val="22"/>
        </w:rPr>
      </w:pPr>
      <w:r w:rsidRPr="00373B30">
        <w:rPr>
          <w:color w:val="000000"/>
          <w:sz w:val="22"/>
          <w:szCs w:val="22"/>
        </w:rPr>
        <w:t>Briefly, given a PWM mode</w:t>
      </w:r>
      <w:r>
        <w:rPr>
          <w:color w:val="000000"/>
          <w:sz w:val="22"/>
          <w:szCs w:val="22"/>
        </w:rPr>
        <w:t xml:space="preserve">l for a TF binding, a value for </w:t>
      </w:r>
      <w:r w:rsidRPr="00373B30">
        <w:rPr>
          <w:color w:val="000000"/>
          <w:sz w:val="22"/>
          <w:szCs w:val="22"/>
        </w:rPr>
        <w:t>each 8-mer was calculated, using the GOMER scoring function</w:t>
      </w:r>
      <w:r>
        <w:rPr>
          <w:color w:val="000000"/>
          <w:sz w:val="22"/>
          <w:szCs w:val="22"/>
        </w:rPr>
        <w:t xml:space="preserve"> </w:t>
      </w:r>
      <w:r w:rsidR="00B126F8">
        <w:rPr>
          <w:color w:val="000000"/>
          <w:sz w:val="22"/>
          <w:szCs w:val="22"/>
        </w:rPr>
        <w:fldChar w:fldCharType="begin"/>
      </w:r>
      <w:r>
        <w:rPr>
          <w:color w:val="000000"/>
          <w:sz w:val="22"/>
          <w:szCs w:val="22"/>
        </w:rPr>
        <w:instrText xml:space="preserve"> ADDIN EN.CITE &lt;EndNote&gt;&lt;Cite&gt;&lt;Author&gt;Granek&lt;/Author&gt;&lt;Year&gt;2005&lt;/Year&gt;&lt;RecNum&gt;157&lt;/RecNum&gt;&lt;record&gt;&lt;rec-number&gt;159&lt;/rec-number&gt;&lt;ref-type name="Journal Article"&gt;17&lt;/ref-type&gt;&lt;contributors&gt;&lt;authors&gt;&lt;author&gt;Granek, J. A.&lt;/author&gt;&lt;author&gt;Clarke, N. D.&lt;/author&gt;&lt;/authors&gt;&lt;/contributors&gt;&lt;auth-address&gt;Department of Biophysics and Biophysical Chemistry, Johns Hopkins University School of Medicine, Baltimore, MD 21205, USA. jgranek@jhmi.edu&lt;/auth-address&gt;&lt;titles&gt;&lt;title&gt;Explicit equilibrium modeling of transcription-factor binding and gene regulation&lt;/title&gt;&lt;secondary-title&gt;Genome Biol&lt;/secondary-title&gt;&lt;/titles&gt;&lt;periodical&gt;&lt;full-title&gt;Genome Biol&lt;/full-title&gt;&lt;abbr-1&gt;Genome biology&lt;/abbr-1&gt;&lt;/periodical&gt;&lt;pages&gt;R87&lt;/pages&gt;&lt;volume&gt;6&lt;/volume&gt;&lt;number&gt;10&lt;/number&gt;&lt;keywords&gt;&lt;keyword&gt;Binding, Competitive&lt;/keyword&gt;&lt;keyword&gt;Chromatin Immunoprecipitation&lt;/keyword&gt;&lt;keyword&gt;DNA-Binding Proteins/metabolism&lt;/keyword&gt;&lt;keyword&gt;Forkhead Transcription Factors/genetics&lt;/keyword&gt;&lt;keyword&gt;*Gene Expression Regulation&lt;/keyword&gt;&lt;keyword&gt;Genes, cdc&lt;/keyword&gt;&lt;keyword&gt;*Models, Genetic&lt;/keyword&gt;&lt;keyword&gt;Nuclear Proteins/metabolism&lt;/keyword&gt;&lt;keyword&gt;Oligonucleotide Array Sequence Analysis&lt;/keyword&gt;&lt;keyword&gt;Promoter Regions, Genetic/genetics&lt;/keyword&gt;&lt;keyword&gt;Protein Binding&lt;/keyword&gt;&lt;keyword&gt;Saccharomyces cerevisiae Proteins/metabolism&lt;/keyword&gt;&lt;keyword&gt;Transcription Factors/*metabolism&lt;/keyword&gt;&lt;/keywords&gt;&lt;dates&gt;&lt;year&gt;2005&lt;/year&gt;&lt;/dates&gt;&lt;accession-num&gt;16207358&lt;/accession-num&gt;&lt;urls&gt;&lt;related-urls&gt;&lt;url&gt;http://www.ncbi.nlm.nih.gov/entrez/query.fcgi?cmd=Retrieve&amp;amp;db=PubMed&amp;amp;dopt=Citation&amp;amp;list_uids=16207358 &lt;/url&gt;&lt;/related-urls&gt;&lt;/urls&gt;&lt;/record&gt;&lt;/Cite&gt;&lt;/EndNote&gt;</w:instrText>
      </w:r>
      <w:r w:rsidR="00B126F8">
        <w:rPr>
          <w:color w:val="000000"/>
          <w:sz w:val="22"/>
          <w:szCs w:val="22"/>
        </w:rPr>
        <w:fldChar w:fldCharType="separate"/>
      </w:r>
      <w:r>
        <w:rPr>
          <w:color w:val="000000"/>
          <w:sz w:val="22"/>
          <w:szCs w:val="22"/>
        </w:rPr>
        <w:t>(</w:t>
      </w:r>
      <w:proofErr w:type="spellStart"/>
      <w:r>
        <w:rPr>
          <w:color w:val="000000"/>
          <w:sz w:val="22"/>
          <w:szCs w:val="22"/>
        </w:rPr>
        <w:t>Granek</w:t>
      </w:r>
      <w:proofErr w:type="spellEnd"/>
      <w:r>
        <w:rPr>
          <w:color w:val="000000"/>
          <w:sz w:val="22"/>
          <w:szCs w:val="22"/>
        </w:rPr>
        <w:t xml:space="preserve"> and Clarke 2005)</w:t>
      </w:r>
      <w:r w:rsidR="00B126F8">
        <w:rPr>
          <w:color w:val="000000"/>
          <w:sz w:val="22"/>
          <w:szCs w:val="22"/>
        </w:rPr>
        <w:fldChar w:fldCharType="end"/>
      </w:r>
      <w:r w:rsidRPr="00373B30">
        <w:rPr>
          <w:color w:val="000000"/>
          <w:sz w:val="22"/>
          <w:szCs w:val="22"/>
        </w:rPr>
        <w:t>, that measures the</w:t>
      </w:r>
      <w:r>
        <w:rPr>
          <w:color w:val="000000"/>
          <w:sz w:val="22"/>
          <w:szCs w:val="22"/>
        </w:rPr>
        <w:t xml:space="preserve"> </w:t>
      </w:r>
      <w:r w:rsidRPr="00373B30">
        <w:rPr>
          <w:color w:val="000000"/>
          <w:sz w:val="22"/>
          <w:szCs w:val="22"/>
        </w:rPr>
        <w:t>probability of transcription factor binding to any site in the g</w:t>
      </w:r>
      <w:r>
        <w:rPr>
          <w:color w:val="000000"/>
          <w:sz w:val="22"/>
          <w:szCs w:val="22"/>
        </w:rPr>
        <w:t xml:space="preserve">enome.  Similarly, the Lasso regression model outputs a predicted score for each 8-mer and these 8-mer scores were then used in precision-recall analysis. The </w:t>
      </w:r>
      <w:r w:rsidRPr="00373B30">
        <w:rPr>
          <w:color w:val="000000"/>
          <w:sz w:val="22"/>
          <w:szCs w:val="22"/>
        </w:rPr>
        <w:t>precision at a fixed 70% recall was calculated for 100 bins repr</w:t>
      </w:r>
      <w:r>
        <w:rPr>
          <w:color w:val="000000"/>
          <w:sz w:val="22"/>
          <w:szCs w:val="22"/>
        </w:rPr>
        <w:t xml:space="preserve">esenting class 1 from a minimum </w:t>
      </w:r>
      <w:r w:rsidRPr="00373B30">
        <w:rPr>
          <w:color w:val="000000"/>
          <w:sz w:val="22"/>
          <w:szCs w:val="22"/>
        </w:rPr>
        <w:t>E-score value of 0.2 (all of the 8-mers with E-score &lt; 0.2 w</w:t>
      </w:r>
      <w:r>
        <w:rPr>
          <w:color w:val="000000"/>
          <w:sz w:val="22"/>
          <w:szCs w:val="22"/>
        </w:rPr>
        <w:t xml:space="preserve">ere classified as class 0) or a </w:t>
      </w:r>
      <w:r w:rsidRPr="00373B30">
        <w:rPr>
          <w:color w:val="000000"/>
          <w:sz w:val="22"/>
          <w:szCs w:val="22"/>
        </w:rPr>
        <w:t>minimum Z-score of 2 (all of the 8-mers with Z-score &lt; 2 were</w:t>
      </w:r>
      <w:r>
        <w:rPr>
          <w:color w:val="000000"/>
          <w:sz w:val="22"/>
          <w:szCs w:val="22"/>
        </w:rPr>
        <w:t xml:space="preserve"> classified as class 0), to the </w:t>
      </w:r>
      <w:r w:rsidRPr="00373B30">
        <w:rPr>
          <w:color w:val="000000"/>
          <w:sz w:val="22"/>
          <w:szCs w:val="22"/>
        </w:rPr>
        <w:t xml:space="preserve">maximum E- or Z-score </w:t>
      </w:r>
      <w:r w:rsidRPr="00373B30">
        <w:rPr>
          <w:color w:val="000000"/>
          <w:sz w:val="22"/>
          <w:szCs w:val="22"/>
        </w:rPr>
        <w:lastRenderedPageBreak/>
        <w:t>for each PBM experiment (thus, the bi</w:t>
      </w:r>
      <w:r>
        <w:rPr>
          <w:color w:val="000000"/>
          <w:sz w:val="22"/>
          <w:szCs w:val="22"/>
        </w:rPr>
        <w:t xml:space="preserve">ns were of varying sizes across </w:t>
      </w:r>
      <w:r w:rsidRPr="00373B30">
        <w:rPr>
          <w:color w:val="000000"/>
          <w:sz w:val="22"/>
          <w:szCs w:val="22"/>
        </w:rPr>
        <w:t>the different TFs but of equal size within each TF). At each E-sc</w:t>
      </w:r>
      <w:r>
        <w:rPr>
          <w:color w:val="000000"/>
          <w:sz w:val="22"/>
          <w:szCs w:val="22"/>
        </w:rPr>
        <w:t xml:space="preserve">ore or Z-score threshold (i.e., </w:t>
      </w:r>
      <w:r w:rsidRPr="00373B30">
        <w:rPr>
          <w:color w:val="000000"/>
          <w:sz w:val="22"/>
          <w:szCs w:val="22"/>
        </w:rPr>
        <w:t>each point on the graph) the Precision (= True Positives / (True Positives + False Po</w:t>
      </w:r>
      <w:r>
        <w:rPr>
          <w:color w:val="000000"/>
          <w:sz w:val="22"/>
          <w:szCs w:val="22"/>
        </w:rPr>
        <w:t xml:space="preserve">sitives)) was </w:t>
      </w:r>
      <w:r w:rsidRPr="00373B30">
        <w:rPr>
          <w:color w:val="000000"/>
          <w:sz w:val="22"/>
          <w:szCs w:val="22"/>
        </w:rPr>
        <w:t>determined for the value at which the Recall (= True Posi</w:t>
      </w:r>
      <w:r>
        <w:rPr>
          <w:color w:val="000000"/>
          <w:sz w:val="22"/>
          <w:szCs w:val="22"/>
        </w:rPr>
        <w:t xml:space="preserve">tives / (True Positives + False </w:t>
      </w:r>
      <w:r w:rsidRPr="00373B30">
        <w:rPr>
          <w:color w:val="000000"/>
          <w:sz w:val="22"/>
          <w:szCs w:val="22"/>
        </w:rPr>
        <w:t>Negatives)) is 70%. Similarly, for the AUC analysis, t</w:t>
      </w:r>
      <w:r>
        <w:rPr>
          <w:color w:val="000000"/>
          <w:sz w:val="22"/>
          <w:szCs w:val="22"/>
        </w:rPr>
        <w:t xml:space="preserve">he AUC statistics measuring the </w:t>
      </w:r>
      <w:r w:rsidRPr="00373B30">
        <w:rPr>
          <w:color w:val="000000"/>
          <w:sz w:val="22"/>
          <w:szCs w:val="22"/>
        </w:rPr>
        <w:t>probability that an example from class 1 scores higher than an exam</w:t>
      </w:r>
      <w:r>
        <w:rPr>
          <w:color w:val="000000"/>
          <w:sz w:val="22"/>
          <w:szCs w:val="22"/>
        </w:rPr>
        <w:t xml:space="preserve">ple from class 0 were </w:t>
      </w:r>
      <w:r w:rsidRPr="00373B30">
        <w:rPr>
          <w:color w:val="000000"/>
          <w:sz w:val="22"/>
          <w:szCs w:val="22"/>
        </w:rPr>
        <w:t>calculated for 40 bins representing class 1 from a minimum o</w:t>
      </w:r>
      <w:r>
        <w:rPr>
          <w:color w:val="000000"/>
          <w:sz w:val="22"/>
          <w:szCs w:val="22"/>
        </w:rPr>
        <w:t xml:space="preserve">f 10 top to a maximum of 10,000 </w:t>
      </w:r>
      <w:r w:rsidRPr="00373B30">
        <w:rPr>
          <w:color w:val="000000"/>
          <w:sz w:val="22"/>
          <w:szCs w:val="22"/>
        </w:rPr>
        <w:t>top 8-mers (0.1 increment on a log10 scale), and the bottom 22,8</w:t>
      </w:r>
      <w:r>
        <w:rPr>
          <w:color w:val="000000"/>
          <w:sz w:val="22"/>
          <w:szCs w:val="22"/>
        </w:rPr>
        <w:t xml:space="preserve">96 8-mers represent class 0. At </w:t>
      </w:r>
      <w:r w:rsidRPr="00373B30">
        <w:rPr>
          <w:color w:val="000000"/>
          <w:sz w:val="22"/>
          <w:szCs w:val="22"/>
        </w:rPr>
        <w:t>each threshold (i.e., each point on the graph), the Sensitivity (= Tru</w:t>
      </w:r>
      <w:r>
        <w:rPr>
          <w:color w:val="000000"/>
          <w:sz w:val="22"/>
          <w:szCs w:val="22"/>
        </w:rPr>
        <w:t xml:space="preserve">e Positives / (True Positives + </w:t>
      </w:r>
      <w:r w:rsidRPr="00373B30">
        <w:rPr>
          <w:color w:val="000000"/>
          <w:sz w:val="22"/>
          <w:szCs w:val="22"/>
        </w:rPr>
        <w:t>False Negatives)) and 1-Specificity (= false positive rate = False</w:t>
      </w:r>
      <w:r>
        <w:rPr>
          <w:color w:val="000000"/>
          <w:sz w:val="22"/>
          <w:szCs w:val="22"/>
        </w:rPr>
        <w:t xml:space="preserve"> Positives / (False Positives + </w:t>
      </w:r>
      <w:r w:rsidRPr="00373B30">
        <w:rPr>
          <w:color w:val="000000"/>
          <w:sz w:val="22"/>
          <w:szCs w:val="22"/>
        </w:rPr>
        <w:t>True Negatives)) were calculated.</w:t>
      </w:r>
      <w:r>
        <w:rPr>
          <w:color w:val="000000"/>
          <w:sz w:val="22"/>
          <w:szCs w:val="22"/>
        </w:rPr>
        <w:t xml:space="preserve"> Percent of variance explained was calculated by taking the square of the Pearson correlation between the GOMER </w:t>
      </w:r>
      <w:r w:rsidR="00B126F8">
        <w:rPr>
          <w:color w:val="000000"/>
          <w:sz w:val="22"/>
          <w:szCs w:val="22"/>
        </w:rPr>
        <w:fldChar w:fldCharType="begin"/>
      </w:r>
      <w:r>
        <w:rPr>
          <w:color w:val="000000"/>
          <w:sz w:val="22"/>
          <w:szCs w:val="22"/>
        </w:rPr>
        <w:instrText xml:space="preserve"> ADDIN EN.CITE &lt;EndNote&gt;&lt;Cite&gt;&lt;Author&gt;Granek&lt;/Author&gt;&lt;Year&gt;2005&lt;/Year&gt;&lt;RecNum&gt;157&lt;/RecNum&gt;&lt;record&gt;&lt;rec-number&gt;159&lt;/rec-number&gt;&lt;ref-type name="Journal Article"&gt;17&lt;/ref-type&gt;&lt;contributors&gt;&lt;authors&gt;&lt;author&gt;Granek, J. A.&lt;/author&gt;&lt;author&gt;Clarke, N. D.&lt;/author&gt;&lt;/authors&gt;&lt;/contributors&gt;&lt;auth-address&gt;Department of Biophysics and Biophysical Chemistry, Johns Hopkins University School of Medicine, Baltimore, MD 21205, USA. jgranek@jhmi.edu&lt;/auth-address&gt;&lt;titles&gt;&lt;title&gt;Explicit equilibrium modeling of transcription-factor binding and gene regulation&lt;/title&gt;&lt;secondary-title&gt;Genome Biol&lt;/secondary-title&gt;&lt;/titles&gt;&lt;periodical&gt;&lt;full-title&gt;Genome Biol&lt;/full-title&gt;&lt;abbr-1&gt;Genome biology&lt;/abbr-1&gt;&lt;/periodical&gt;&lt;pages&gt;R87&lt;/pages&gt;&lt;volume&gt;6&lt;/volume&gt;&lt;number&gt;10&lt;/number&gt;&lt;keywords&gt;&lt;keyword&gt;Binding, Competitive&lt;/keyword&gt;&lt;keyword&gt;Chromatin Immunoprecipitation&lt;/keyword&gt;&lt;keyword&gt;DNA-Binding Proteins/metabolism&lt;/keyword&gt;&lt;keyword&gt;Forkhead Transcription Factors/genetics&lt;/keyword&gt;&lt;keyword&gt;*Gene Expression Regulation&lt;/keyword&gt;&lt;keyword&gt;Genes, cdc&lt;/keyword&gt;&lt;keyword&gt;*Models, Genetic&lt;/keyword&gt;&lt;keyword&gt;Nuclear Proteins/metabolism&lt;/keyword&gt;&lt;keyword&gt;Oligonucleotide Array Sequence Analysis&lt;/keyword&gt;&lt;keyword&gt;Promoter Regions, Genetic/genetics&lt;/keyword&gt;&lt;keyword&gt;Protein Binding&lt;/keyword&gt;&lt;keyword&gt;Saccharomyces cerevisiae Proteins/metabolism&lt;/keyword&gt;&lt;keyword&gt;Transcription Factors/*metabolism&lt;/keyword&gt;&lt;/keywords&gt;&lt;dates&gt;&lt;year&gt;2005&lt;/year&gt;&lt;/dates&gt;&lt;accession-num&gt;16207358&lt;/accession-num&gt;&lt;urls&gt;&lt;related-urls&gt;&lt;url&gt;http://www.ncbi.nlm.nih.gov/entrez/query.fcgi?cmd=Retrieve&amp;amp;db=PubMed&amp;amp;dopt=Citation&amp;amp;list_uids=16207358 &lt;/url&gt;&lt;/related-urls&gt;&lt;/urls&gt;&lt;/record&gt;&lt;/Cite&gt;&lt;/EndNote&gt;</w:instrText>
      </w:r>
      <w:r w:rsidR="00B126F8">
        <w:rPr>
          <w:color w:val="000000"/>
          <w:sz w:val="22"/>
          <w:szCs w:val="22"/>
        </w:rPr>
        <w:fldChar w:fldCharType="separate"/>
      </w:r>
      <w:r>
        <w:rPr>
          <w:color w:val="000000"/>
          <w:sz w:val="22"/>
          <w:szCs w:val="22"/>
        </w:rPr>
        <w:t>(</w:t>
      </w:r>
      <w:proofErr w:type="spellStart"/>
      <w:r>
        <w:rPr>
          <w:color w:val="000000"/>
          <w:sz w:val="22"/>
          <w:szCs w:val="22"/>
        </w:rPr>
        <w:t>Granek</w:t>
      </w:r>
      <w:proofErr w:type="spellEnd"/>
      <w:r>
        <w:rPr>
          <w:color w:val="000000"/>
          <w:sz w:val="22"/>
          <w:szCs w:val="22"/>
        </w:rPr>
        <w:t xml:space="preserve"> and Clarke 2005)</w:t>
      </w:r>
      <w:r w:rsidR="00B126F8">
        <w:rPr>
          <w:color w:val="000000"/>
          <w:sz w:val="22"/>
          <w:szCs w:val="22"/>
        </w:rPr>
        <w:fldChar w:fldCharType="end"/>
      </w:r>
      <w:r>
        <w:rPr>
          <w:color w:val="000000"/>
          <w:sz w:val="22"/>
          <w:szCs w:val="22"/>
        </w:rPr>
        <w:t xml:space="preserve"> 8-mer probabilities, for individual PWMs learned from one array and the Z-scores of the second array or the 8-mer predicted scores, for the multi-PWM regression model learned from one array and the Z-scores of the second array. Percent variance explained was calculated against Z-scores since they do not suffer from compression at the score extremes unlike the E-score.</w:t>
      </w:r>
    </w:p>
    <w:p w:rsidR="00AC7C7B" w:rsidRPr="00372475" w:rsidRDefault="00AC7C7B" w:rsidP="00AC7C7B">
      <w:pPr>
        <w:autoSpaceDE w:val="0"/>
        <w:autoSpaceDN w:val="0"/>
        <w:adjustRightInd w:val="0"/>
        <w:spacing w:after="0" w:line="480" w:lineRule="auto"/>
        <w:ind w:firstLine="720"/>
        <w:rPr>
          <w:rFonts w:cs="TimesNewRomanPSMT"/>
          <w:sz w:val="22"/>
          <w:szCs w:val="22"/>
          <w:lang w:bidi="ar-SA"/>
        </w:rPr>
      </w:pPr>
    </w:p>
    <w:p w:rsidR="00AC7C7B" w:rsidRPr="00097C62" w:rsidRDefault="00AC7C7B" w:rsidP="00AC7C7B">
      <w:pPr>
        <w:pStyle w:val="Heading3"/>
        <w:spacing w:line="480" w:lineRule="auto"/>
      </w:pPr>
      <w:bookmarkStart w:id="15" w:name="_Toc253412076"/>
      <w:r w:rsidRPr="00097C62">
        <w:t>3.</w:t>
      </w:r>
      <w:r w:rsidR="009A7770">
        <w:t>4</w:t>
      </w:r>
      <w:r w:rsidRPr="00097C62">
        <w:t xml:space="preserve">.4 Regression-based multiple motif model evaluation (with </w:t>
      </w:r>
      <w:r>
        <w:t xml:space="preserve">Dr. </w:t>
      </w:r>
      <w:r w:rsidRPr="00097C62">
        <w:t>Lourdes</w:t>
      </w:r>
      <w:r>
        <w:t xml:space="preserve"> </w:t>
      </w:r>
      <w:proofErr w:type="spellStart"/>
      <w:r>
        <w:t>Peña</w:t>
      </w:r>
      <w:proofErr w:type="spellEnd"/>
      <w:r>
        <w:t>-Castillo</w:t>
      </w:r>
      <w:r w:rsidRPr="00097C62">
        <w:t>)</w:t>
      </w:r>
      <w:bookmarkEnd w:id="15"/>
    </w:p>
    <w:p w:rsidR="00AC7C7B" w:rsidRPr="006A674B" w:rsidRDefault="00AC7C7B" w:rsidP="00AC7C7B">
      <w:pPr>
        <w:autoSpaceDE w:val="0"/>
        <w:autoSpaceDN w:val="0"/>
        <w:adjustRightInd w:val="0"/>
        <w:spacing w:after="0" w:line="480" w:lineRule="auto"/>
        <w:rPr>
          <w:rFonts w:cs="Times"/>
          <w:bCs/>
          <w:i/>
          <w:sz w:val="22"/>
          <w:szCs w:val="22"/>
          <w:lang w:bidi="ar-SA"/>
        </w:rPr>
      </w:pPr>
      <w:r w:rsidRPr="00372475">
        <w:rPr>
          <w:rFonts w:cs="Times"/>
          <w:bCs/>
          <w:i/>
          <w:sz w:val="22"/>
          <w:szCs w:val="22"/>
          <w:lang w:bidi="ar-SA"/>
        </w:rPr>
        <w:t xml:space="preserve">Deriving </w:t>
      </w:r>
      <w:proofErr w:type="spellStart"/>
      <w:r w:rsidRPr="00372475">
        <w:rPr>
          <w:rFonts w:cs="Times"/>
          <w:bCs/>
          <w:i/>
          <w:sz w:val="22"/>
          <w:szCs w:val="22"/>
          <w:lang w:bidi="ar-SA"/>
        </w:rPr>
        <w:t>Kafal</w:t>
      </w:r>
      <w:proofErr w:type="spellEnd"/>
      <w:r w:rsidRPr="00372475">
        <w:rPr>
          <w:rFonts w:cs="Times"/>
          <w:bCs/>
          <w:i/>
          <w:sz w:val="22"/>
          <w:szCs w:val="22"/>
          <w:lang w:bidi="ar-SA"/>
        </w:rPr>
        <w:t xml:space="preserve"> motif models</w:t>
      </w:r>
    </w:p>
    <w:p w:rsidR="00AC7C7B" w:rsidRDefault="00AC7C7B" w:rsidP="00AC7C7B">
      <w:pPr>
        <w:autoSpaceDE w:val="0"/>
        <w:autoSpaceDN w:val="0"/>
        <w:adjustRightInd w:val="0"/>
        <w:spacing w:after="0" w:line="480" w:lineRule="auto"/>
        <w:ind w:firstLine="720"/>
        <w:rPr>
          <w:rFonts w:cs="Times"/>
          <w:sz w:val="22"/>
          <w:szCs w:val="22"/>
          <w:lang w:bidi="ar-SA"/>
        </w:rPr>
      </w:pPr>
      <w:proofErr w:type="spellStart"/>
      <w:r w:rsidRPr="00372475">
        <w:rPr>
          <w:rFonts w:cs="Times"/>
          <w:sz w:val="22"/>
          <w:szCs w:val="22"/>
          <w:lang w:bidi="ar-SA"/>
        </w:rPr>
        <w:t>Kafal</w:t>
      </w:r>
      <w:proofErr w:type="spellEnd"/>
      <w:r w:rsidRPr="00372475">
        <w:rPr>
          <w:rFonts w:cs="Times"/>
          <w:sz w:val="22"/>
          <w:szCs w:val="22"/>
          <w:lang w:bidi="ar-SA"/>
        </w:rPr>
        <w:t xml:space="preserve"> (</w:t>
      </w:r>
      <w:r w:rsidRPr="00372475">
        <w:rPr>
          <w:rFonts w:cs="Times"/>
          <w:i/>
          <w:sz w:val="22"/>
          <w:szCs w:val="22"/>
          <w:u w:val="single"/>
          <w:lang w:bidi="ar-SA"/>
        </w:rPr>
        <w:t>k</w:t>
      </w:r>
      <w:r w:rsidRPr="00372475">
        <w:rPr>
          <w:rFonts w:cs="Times"/>
          <w:i/>
          <w:sz w:val="22"/>
          <w:szCs w:val="22"/>
          <w:lang w:bidi="ar-SA"/>
        </w:rPr>
        <w:t>-</w:t>
      </w:r>
      <w:proofErr w:type="spellStart"/>
      <w:r w:rsidRPr="00372475">
        <w:rPr>
          <w:rFonts w:cs="Times"/>
          <w:sz w:val="22"/>
          <w:szCs w:val="22"/>
          <w:lang w:bidi="ar-SA"/>
        </w:rPr>
        <w:t>mer</w:t>
      </w:r>
      <w:proofErr w:type="spellEnd"/>
      <w:r w:rsidRPr="00372475">
        <w:rPr>
          <w:rFonts w:cs="Times"/>
          <w:sz w:val="22"/>
          <w:szCs w:val="22"/>
          <w:lang w:bidi="ar-SA"/>
        </w:rPr>
        <w:t xml:space="preserve"> </w:t>
      </w:r>
      <w:r w:rsidRPr="00372475">
        <w:rPr>
          <w:rFonts w:cs="Times"/>
          <w:sz w:val="22"/>
          <w:szCs w:val="22"/>
          <w:u w:val="single"/>
          <w:lang w:bidi="ar-SA"/>
        </w:rPr>
        <w:t>af</w:t>
      </w:r>
      <w:r w:rsidRPr="00372475">
        <w:rPr>
          <w:rFonts w:cs="Times"/>
          <w:sz w:val="22"/>
          <w:szCs w:val="22"/>
          <w:lang w:bidi="ar-SA"/>
        </w:rPr>
        <w:t xml:space="preserve">finity </w:t>
      </w:r>
      <w:r w:rsidRPr="00372475">
        <w:rPr>
          <w:rFonts w:cs="Times"/>
          <w:sz w:val="22"/>
          <w:szCs w:val="22"/>
          <w:u w:val="single"/>
          <w:lang w:bidi="ar-SA"/>
        </w:rPr>
        <w:t>al</w:t>
      </w:r>
      <w:r w:rsidRPr="00372475">
        <w:rPr>
          <w:rFonts w:cs="Times"/>
          <w:sz w:val="22"/>
          <w:szCs w:val="22"/>
          <w:lang w:bidi="ar-SA"/>
        </w:rPr>
        <w:t>ign) finds motif models by clustering DNA sequences using affinity propagation</w:t>
      </w:r>
      <w:r>
        <w:rPr>
          <w:rFonts w:cs="Times"/>
          <w:sz w:val="22"/>
          <w:szCs w:val="22"/>
          <w:lang w:bidi="ar-SA"/>
        </w:rPr>
        <w:t xml:space="preserve"> </w:t>
      </w:r>
      <w:r w:rsidR="00B126F8" w:rsidRPr="00372475">
        <w:rPr>
          <w:rFonts w:cs="Times"/>
          <w:sz w:val="22"/>
          <w:szCs w:val="22"/>
          <w:lang w:bidi="ar-SA"/>
        </w:rPr>
        <w:fldChar w:fldCharType="begin"/>
      </w:r>
      <w:r w:rsidRPr="00372475">
        <w:rPr>
          <w:rFonts w:cs="Times"/>
          <w:sz w:val="22"/>
          <w:szCs w:val="22"/>
          <w:lang w:bidi="ar-SA"/>
        </w:rPr>
        <w:instrText xml:space="preserve"> ADDIN EN.CITE &lt;EndNote&gt;&lt;Cite&gt;&lt;Author&gt;Frey&lt;/Author&gt;&lt;Year&gt;2007&lt;/Year&gt;&lt;RecNum&gt;34&lt;/RecNum&gt;&lt;record&gt;&lt;rec-number&gt;34&lt;/rec-number&gt;&lt;foreign-keys&gt;&lt;key app="EN" db-id="f9se90taqw0z07edzw8vdts10seaers50zss"&gt;34&lt;/key&gt;&lt;/foreign-keys&gt;&lt;ref-type name="Journal Article"&gt;17&lt;/ref-type&gt;&lt;contributors&gt;&lt;authors&gt;&lt;author&gt;Frey, B. J.&lt;/author&gt;&lt;author&gt;Dueck, D.&lt;/author&gt;&lt;/authors&gt;&lt;/contributors&gt;&lt;auth-address&gt;Department of Electrical and Computer Engineering, University of Toronto, 10 King&amp;apos;s College Road, Toronto, Ontario M5S 3G4, Canada. frey@psi.toronto.edu&lt;/auth-address&gt;&lt;titles&gt;&lt;title&gt;Clustering by passing messages between data points&lt;/title&gt;&lt;secondary-title&gt;Science&lt;/secondary-title&gt;&lt;alt-title&gt;Science (New York, N.Y&lt;/alt-title&gt;&lt;/titles&gt;&lt;periodical&gt;&lt;full-title&gt;Science&lt;/full-title&gt;&lt;abbr-1&gt;Science (New York, N.Y&lt;/abbr-1&gt;&lt;/periodical&gt;&lt;alt-periodical&gt;&lt;full-title&gt;Science&lt;/full-title&gt;&lt;abbr-1&gt;Science (New York, N.Y&lt;/abbr-1&gt;&lt;/alt-periodical&gt;&lt;pages&gt;972-6&lt;/pages&gt;&lt;volume&gt;315&lt;/volume&gt;&lt;number&gt;5814&lt;/number&gt;&lt;keywords&gt;&lt;keyword&gt;*Cluster Analysis&lt;/keyword&gt;&lt;keyword&gt;Data Interpretation, Statistical&lt;/keyword&gt;&lt;keyword&gt;Face&lt;/keyword&gt;&lt;keyword&gt;Microarray Analysis/methods&lt;/keyword&gt;&lt;/keywords&gt;&lt;dates&gt;&lt;year&gt;2007&lt;/year&gt;&lt;pub-dates&gt;&lt;date&gt;Feb 16&lt;/date&gt;&lt;/pub-dates&gt;&lt;/dates&gt;&lt;isbn&gt;1095-9203 (Electronic)&lt;/isbn&gt;&lt;accession-num&gt;17218491&lt;/accession-num&gt;&lt;urls&gt;&lt;related-urls&gt;&lt;url&gt;http://www.ncbi.nlm.nih.gov/entrez/query.fcgi?cmd=Retrieve&amp;amp;db=PubMed&amp;amp;dopt=Citation&amp;amp;list_uids=17218491 &lt;/url&gt;&lt;/related-urls&gt;&lt;/urls&gt;&lt;language&gt;eng&lt;/language&gt;&lt;/record&gt;&lt;/Cite&gt;&lt;/EndNote&gt;</w:instrText>
      </w:r>
      <w:r w:rsidR="00B126F8" w:rsidRPr="00372475">
        <w:rPr>
          <w:rFonts w:cs="Times"/>
          <w:sz w:val="22"/>
          <w:szCs w:val="22"/>
          <w:lang w:bidi="ar-SA"/>
        </w:rPr>
        <w:fldChar w:fldCharType="separate"/>
      </w:r>
      <w:r w:rsidRPr="00372475">
        <w:rPr>
          <w:rFonts w:cs="Times"/>
          <w:sz w:val="22"/>
          <w:szCs w:val="22"/>
          <w:lang w:bidi="ar-SA"/>
        </w:rPr>
        <w:t xml:space="preserve">(Frey and </w:t>
      </w:r>
      <w:proofErr w:type="spellStart"/>
      <w:r w:rsidRPr="00372475">
        <w:rPr>
          <w:rFonts w:cs="Times"/>
          <w:sz w:val="22"/>
          <w:szCs w:val="22"/>
          <w:lang w:bidi="ar-SA"/>
        </w:rPr>
        <w:t>Dueck</w:t>
      </w:r>
      <w:proofErr w:type="spellEnd"/>
      <w:r w:rsidRPr="00372475">
        <w:rPr>
          <w:rFonts w:cs="Times"/>
          <w:sz w:val="22"/>
          <w:szCs w:val="22"/>
          <w:lang w:bidi="ar-SA"/>
        </w:rPr>
        <w:t xml:space="preserve"> 2007)</w:t>
      </w:r>
      <w:r w:rsidR="00B126F8" w:rsidRPr="00372475">
        <w:rPr>
          <w:rFonts w:cs="Times"/>
          <w:sz w:val="22"/>
          <w:szCs w:val="22"/>
          <w:lang w:bidi="ar-SA"/>
        </w:rPr>
        <w:fldChar w:fldCharType="end"/>
      </w:r>
      <w:r w:rsidRPr="00372475">
        <w:rPr>
          <w:rFonts w:cs="Times"/>
          <w:sz w:val="22"/>
          <w:szCs w:val="22"/>
          <w:lang w:bidi="ar-SA"/>
        </w:rPr>
        <w:t xml:space="preserve"> and then aligning all sequences in each cluster found using </w:t>
      </w:r>
      <w:proofErr w:type="spellStart"/>
      <w:r w:rsidRPr="00372475">
        <w:rPr>
          <w:rFonts w:cs="Times"/>
          <w:sz w:val="22"/>
          <w:szCs w:val="22"/>
          <w:lang w:bidi="ar-SA"/>
        </w:rPr>
        <w:t>Clustal</w:t>
      </w:r>
      <w:r>
        <w:rPr>
          <w:rFonts w:cs="Times"/>
          <w:sz w:val="22"/>
          <w:szCs w:val="22"/>
          <w:lang w:bidi="ar-SA"/>
        </w:rPr>
        <w:t>w</w:t>
      </w:r>
      <w:proofErr w:type="spellEnd"/>
      <w:r>
        <w:rPr>
          <w:rFonts w:cs="Times"/>
          <w:sz w:val="22"/>
          <w:szCs w:val="22"/>
          <w:lang w:bidi="ar-SA"/>
        </w:rPr>
        <w:t xml:space="preserve"> </w:t>
      </w:r>
      <w:r w:rsidR="00B126F8" w:rsidRPr="00372475">
        <w:rPr>
          <w:rFonts w:cs="Times"/>
          <w:sz w:val="22"/>
          <w:szCs w:val="22"/>
          <w:lang w:bidi="ar-SA"/>
        </w:rPr>
        <w:fldChar w:fldCharType="begin"/>
      </w:r>
      <w:r w:rsidRPr="00372475">
        <w:rPr>
          <w:rFonts w:cs="Times"/>
          <w:sz w:val="22"/>
          <w:szCs w:val="22"/>
          <w:lang w:bidi="ar-SA"/>
        </w:rPr>
        <w:instrText xml:space="preserve"> ADDIN EN.CITE &lt;EndNote&gt;&lt;Cite&gt;&lt;Author&gt;Chenna&lt;/Author&gt;&lt;Year&gt;2003&lt;/Year&gt;&lt;RecNum&gt;35&lt;/RecNum&gt;&lt;record&gt;&lt;rec-number&gt;35&lt;/rec-number&gt;&lt;foreign-keys&gt;&lt;key app="EN" db-id="f9se90taqw0z07edzw8vdts10seaers50zss"&gt;35&lt;/key&gt;&lt;/foreign-keys&gt;&lt;ref-type name="Journal Article"&gt;17&lt;/ref-type&gt;&lt;contributors&gt;&lt;authors&gt;&lt;author&gt;Chenna, R.&lt;/author&gt;&lt;author&gt;Sugawara, H.&lt;/author&gt;&lt;author&gt;Koike, T.&lt;/author&gt;&lt;author&gt;Lopez, R.&lt;/author&gt;&lt;author&gt;Gibson, T. J.&lt;/author&gt;&lt;author&gt;Higgins, D. G.&lt;/author&gt;&lt;author&gt;Thompson, J. D.&lt;/author&gt;&lt;/authors&gt;&lt;/contributors&gt;&lt;auth-address&gt;European Molecular Biology Laboratory, Meyerhofstrasse 1, D-69117 Heidelberg, Germany.&lt;/auth-address&gt;&lt;titles&gt;&lt;title&gt;Multiple sequence alignment with the Clustal series of programs&lt;/title&gt;&lt;secondary-title&gt;Nucleic Acids Res&lt;/secondary-title&gt;&lt;alt-title&gt;Nucleic acids research&lt;/alt-title&gt;&lt;/titles&gt;&lt;periodical&gt;&lt;full-title&gt;Nucleic Acids Res&lt;/full-title&gt;&lt;abbr-1&gt;Nucleic acids research&lt;/abbr-1&gt;&lt;/periodical&gt;&lt;alt-periodical&gt;&lt;full-title&gt;Nucleic Acids Res&lt;/full-title&gt;&lt;abbr-1&gt;Nucleic acids research&lt;/abbr-1&gt;&lt;/alt-periodical&gt;&lt;pages&gt;3497-500&lt;/pages&gt;&lt;volume&gt;31&lt;/volume&gt;&lt;number&gt;13&lt;/number&gt;&lt;keywords&gt;&lt;keyword&gt;Algorithms&lt;/keyword&gt;&lt;keyword&gt;Amino Acid Sequence&lt;/keyword&gt;&lt;keyword&gt;Internet&lt;/keyword&gt;&lt;keyword&gt;Nucleic Acids/chemistry&lt;/keyword&gt;&lt;keyword&gt;Phylogeny&lt;/keyword&gt;&lt;keyword&gt;Sequence Alignment/*methods&lt;/keyword&gt;&lt;keyword&gt;Sequence Analysis&lt;/keyword&gt;&lt;keyword&gt;Sequence Analysis, Protein/*methods&lt;/keyword&gt;&lt;keyword&gt;*Software&lt;/keyword&gt;&lt;/keywords&gt;&lt;dates&gt;&lt;year&gt;2003&lt;/year&gt;&lt;pub-dates&gt;&lt;date&gt;Jul 1&lt;/date&gt;&lt;/pub-dates&gt;&lt;/dates&gt;&lt;isbn&gt;1362-4962 (Electronic)&lt;/isbn&gt;&lt;accession-num&gt;12824352&lt;/accession-num&gt;&lt;urls&gt;&lt;related-urls&gt;&lt;url&gt;http://www.ncbi.nlm.nih.gov/entrez/query.fcgi?cmd=Retrieve&amp;amp;db=PubMed&amp;amp;dopt=Citation&amp;amp;list_uids=12824352 &lt;/url&gt;&lt;/related-urls&gt;&lt;/urls&gt;&lt;language&gt;eng&lt;/language&gt;&lt;/record&gt;&lt;/Cite&gt;&lt;/EndNote&gt;</w:instrText>
      </w:r>
      <w:r w:rsidR="00B126F8" w:rsidRPr="00372475">
        <w:rPr>
          <w:rFonts w:cs="Times"/>
          <w:sz w:val="22"/>
          <w:szCs w:val="22"/>
          <w:lang w:bidi="ar-SA"/>
        </w:rPr>
        <w:fldChar w:fldCharType="separate"/>
      </w:r>
      <w:r>
        <w:rPr>
          <w:rFonts w:cs="Times"/>
          <w:sz w:val="22"/>
          <w:szCs w:val="22"/>
          <w:lang w:bidi="ar-SA"/>
        </w:rPr>
        <w:t>(</w:t>
      </w:r>
      <w:proofErr w:type="spellStart"/>
      <w:r>
        <w:rPr>
          <w:rFonts w:cs="Times"/>
          <w:sz w:val="22"/>
          <w:szCs w:val="22"/>
          <w:lang w:bidi="ar-SA"/>
        </w:rPr>
        <w:t>Chenna</w:t>
      </w:r>
      <w:proofErr w:type="spellEnd"/>
      <w:r>
        <w:rPr>
          <w:rFonts w:cs="Times"/>
          <w:sz w:val="22"/>
          <w:szCs w:val="22"/>
          <w:lang w:bidi="ar-SA"/>
        </w:rPr>
        <w:t xml:space="preserve"> et al. 2003)</w:t>
      </w:r>
      <w:r w:rsidR="00B126F8" w:rsidRPr="00372475">
        <w:rPr>
          <w:rFonts w:cs="Times"/>
          <w:sz w:val="22"/>
          <w:szCs w:val="22"/>
          <w:lang w:bidi="ar-SA"/>
        </w:rPr>
        <w:fldChar w:fldCharType="end"/>
      </w:r>
      <w:r w:rsidR="004F2CD0">
        <w:rPr>
          <w:rFonts w:cs="Times"/>
          <w:sz w:val="22"/>
          <w:szCs w:val="22"/>
          <w:lang w:bidi="ar-SA"/>
        </w:rPr>
        <w:t xml:space="preserve"> (</w:t>
      </w:r>
      <w:r w:rsidR="004F2CD0" w:rsidRPr="004F2CD0">
        <w:rPr>
          <w:rFonts w:cs="Times"/>
          <w:sz w:val="22"/>
          <w:szCs w:val="22"/>
          <w:highlight w:val="yellow"/>
          <w:lang w:bidi="ar-SA"/>
        </w:rPr>
        <w:t>Figure 3.2</w:t>
      </w:r>
      <w:r w:rsidR="007F7BE5" w:rsidRPr="007F7BE5">
        <w:rPr>
          <w:rFonts w:cs="Times"/>
          <w:sz w:val="22"/>
          <w:szCs w:val="22"/>
          <w:highlight w:val="yellow"/>
          <w:lang w:bidi="ar-SA"/>
        </w:rPr>
        <w:t>5</w:t>
      </w:r>
      <w:r w:rsidR="004F2CD0">
        <w:rPr>
          <w:rFonts w:cs="Times"/>
          <w:sz w:val="22"/>
          <w:szCs w:val="22"/>
          <w:lang w:bidi="ar-SA"/>
        </w:rPr>
        <w:t>)</w:t>
      </w:r>
      <w:r w:rsidRPr="00372475">
        <w:rPr>
          <w:rFonts w:cs="Times"/>
          <w:sz w:val="22"/>
          <w:szCs w:val="22"/>
          <w:lang w:bidi="ar-SA"/>
        </w:rPr>
        <w:t xml:space="preserve">. The similarity measure used during clustering is a modified edit distance where insertions are highly penalized. During clustering, the following parameter values are set for affinity propagation: maximum number of iterations to 3000, the </w:t>
      </w:r>
      <w:r w:rsidRPr="00372475">
        <w:rPr>
          <w:rFonts w:cs="Times"/>
          <w:sz w:val="22"/>
          <w:szCs w:val="22"/>
          <w:lang w:bidi="ar-SA"/>
        </w:rPr>
        <w:lastRenderedPageBreak/>
        <w:t xml:space="preserve">number of iterations required to converge to 20, and the damping factor to 0.99. Default values where used for </w:t>
      </w:r>
      <w:proofErr w:type="spellStart"/>
      <w:r w:rsidRPr="00372475">
        <w:rPr>
          <w:rFonts w:cs="Times"/>
          <w:sz w:val="22"/>
          <w:szCs w:val="22"/>
          <w:lang w:bidi="ar-SA"/>
        </w:rPr>
        <w:t>ClustalW</w:t>
      </w:r>
      <w:proofErr w:type="spellEnd"/>
      <w:r w:rsidRPr="00372475">
        <w:rPr>
          <w:rFonts w:cs="Times"/>
          <w:sz w:val="22"/>
          <w:szCs w:val="22"/>
          <w:lang w:bidi="ar-SA"/>
        </w:rPr>
        <w:t>.</w:t>
      </w:r>
    </w:p>
    <w:p w:rsidR="00610AA3" w:rsidRDefault="004F2CD0" w:rsidP="00AC7C7B">
      <w:pPr>
        <w:autoSpaceDE w:val="0"/>
        <w:autoSpaceDN w:val="0"/>
        <w:adjustRightInd w:val="0"/>
        <w:spacing w:after="0" w:line="480" w:lineRule="auto"/>
        <w:ind w:firstLine="720"/>
        <w:rPr>
          <w:rFonts w:cs="Times"/>
          <w:sz w:val="16"/>
          <w:szCs w:val="16"/>
          <w:lang w:bidi="ar-SA"/>
        </w:rPr>
      </w:pPr>
      <w:r>
        <w:rPr>
          <w:rFonts w:cs="Times"/>
          <w:noProof/>
          <w:sz w:val="22"/>
          <w:szCs w:val="22"/>
          <w:lang w:val="en-US" w:bidi="ar-SA"/>
        </w:rPr>
        <w:drawing>
          <wp:inline distT="0" distB="0" distL="0" distR="0">
            <wp:extent cx="4333875" cy="4686300"/>
            <wp:effectExtent l="19050" t="0" r="9525" b="0"/>
            <wp:docPr id="21" name="Picture 10" descr="C:\Users\Esther\Documents\My Dropbox\Thesis\figures\chapter3\Fig3.X_Kaf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ther\Documents\My Dropbox\Thesis\figures\chapter3\Fig3.X_Kafal.png"/>
                    <pic:cNvPicPr>
                      <a:picLocks noChangeAspect="1" noChangeArrowheads="1"/>
                    </pic:cNvPicPr>
                  </pic:nvPicPr>
                  <pic:blipFill>
                    <a:blip r:embed="rId32" cstate="print"/>
                    <a:srcRect/>
                    <a:stretch>
                      <a:fillRect/>
                    </a:stretch>
                  </pic:blipFill>
                  <pic:spPr bwMode="auto">
                    <a:xfrm>
                      <a:off x="0" y="0"/>
                      <a:ext cx="4333875" cy="4686300"/>
                    </a:xfrm>
                    <a:prstGeom prst="rect">
                      <a:avLst/>
                    </a:prstGeom>
                    <a:noFill/>
                    <a:ln w="9525">
                      <a:noFill/>
                      <a:miter lim="800000"/>
                      <a:headEnd/>
                      <a:tailEnd/>
                    </a:ln>
                  </pic:spPr>
                </pic:pic>
              </a:graphicData>
            </a:graphic>
          </wp:inline>
        </w:drawing>
      </w:r>
    </w:p>
    <w:p w:rsidR="004F2CD0" w:rsidRPr="00610AA3" w:rsidRDefault="004F2CD0" w:rsidP="00610AA3">
      <w:pPr>
        <w:autoSpaceDE w:val="0"/>
        <w:autoSpaceDN w:val="0"/>
        <w:adjustRightInd w:val="0"/>
        <w:spacing w:after="0" w:line="480" w:lineRule="auto"/>
        <w:rPr>
          <w:rFonts w:cs="Times"/>
          <w:sz w:val="16"/>
          <w:szCs w:val="16"/>
          <w:lang w:bidi="ar-SA"/>
        </w:rPr>
      </w:pPr>
      <w:r>
        <w:rPr>
          <w:rFonts w:cs="Times"/>
          <w:b/>
          <w:sz w:val="16"/>
          <w:szCs w:val="16"/>
          <w:lang w:bidi="ar-SA"/>
        </w:rPr>
        <w:t>FIGURE 3.2</w:t>
      </w:r>
      <w:r w:rsidR="007F7BE5">
        <w:rPr>
          <w:rFonts w:cs="Times"/>
          <w:b/>
          <w:sz w:val="16"/>
          <w:szCs w:val="16"/>
          <w:lang w:bidi="ar-SA"/>
        </w:rPr>
        <w:t>5</w:t>
      </w:r>
      <w:r w:rsidR="00610AA3">
        <w:rPr>
          <w:rFonts w:cs="Times"/>
          <w:b/>
          <w:sz w:val="16"/>
          <w:szCs w:val="16"/>
          <w:lang w:bidi="ar-SA"/>
        </w:rPr>
        <w:t xml:space="preserve"> SCHEMATIC SHOWING HOW KAFAL FINDS MOTIFS USING K-MER DATA</w:t>
      </w:r>
    </w:p>
    <w:p w:rsidR="00AC7C7B" w:rsidRPr="00372475" w:rsidRDefault="00AC7C7B" w:rsidP="00AC7C7B">
      <w:pPr>
        <w:autoSpaceDE w:val="0"/>
        <w:autoSpaceDN w:val="0"/>
        <w:adjustRightInd w:val="0"/>
        <w:spacing w:after="0" w:line="480" w:lineRule="auto"/>
        <w:ind w:firstLine="720"/>
        <w:rPr>
          <w:rFonts w:cs="Times"/>
          <w:sz w:val="22"/>
          <w:szCs w:val="22"/>
          <w:lang w:bidi="ar-SA"/>
        </w:rPr>
      </w:pPr>
    </w:p>
    <w:p w:rsidR="00AC7C7B" w:rsidRPr="00097C62" w:rsidRDefault="00AC7C7B" w:rsidP="00AC7C7B">
      <w:pPr>
        <w:autoSpaceDE w:val="0"/>
        <w:autoSpaceDN w:val="0"/>
        <w:adjustRightInd w:val="0"/>
        <w:spacing w:after="0" w:line="480" w:lineRule="auto"/>
        <w:rPr>
          <w:rFonts w:cs="Times"/>
          <w:i/>
          <w:sz w:val="22"/>
          <w:szCs w:val="22"/>
          <w:lang w:bidi="ar-SA"/>
        </w:rPr>
      </w:pPr>
      <w:r>
        <w:rPr>
          <w:rFonts w:cs="Times"/>
          <w:i/>
          <w:sz w:val="22"/>
          <w:szCs w:val="22"/>
          <w:lang w:bidi="ar-SA"/>
        </w:rPr>
        <w:t xml:space="preserve">Deriving </w:t>
      </w:r>
      <w:proofErr w:type="spellStart"/>
      <w:r>
        <w:rPr>
          <w:rFonts w:cs="Times"/>
          <w:i/>
          <w:sz w:val="22"/>
          <w:szCs w:val="22"/>
          <w:lang w:bidi="ar-SA"/>
        </w:rPr>
        <w:t>AlignACE</w:t>
      </w:r>
      <w:proofErr w:type="spellEnd"/>
      <w:r>
        <w:rPr>
          <w:rFonts w:cs="Times"/>
          <w:i/>
          <w:sz w:val="22"/>
          <w:szCs w:val="22"/>
          <w:lang w:bidi="ar-SA"/>
        </w:rPr>
        <w:t xml:space="preserve"> motif models</w:t>
      </w:r>
    </w:p>
    <w:p w:rsidR="00AC7C7B" w:rsidRDefault="00AC7C7B" w:rsidP="00A44F08">
      <w:pPr>
        <w:autoSpaceDE w:val="0"/>
        <w:autoSpaceDN w:val="0"/>
        <w:adjustRightInd w:val="0"/>
        <w:spacing w:after="0" w:line="480" w:lineRule="auto"/>
        <w:ind w:firstLine="720"/>
        <w:rPr>
          <w:rFonts w:cs="Times"/>
          <w:sz w:val="22"/>
          <w:szCs w:val="22"/>
          <w:lang w:bidi="ar-SA"/>
        </w:rPr>
      </w:pPr>
      <w:r>
        <w:rPr>
          <w:rFonts w:cs="Times"/>
          <w:sz w:val="22"/>
          <w:szCs w:val="22"/>
          <w:lang w:bidi="ar-SA"/>
        </w:rPr>
        <w:t xml:space="preserve">MEME </w:t>
      </w:r>
      <w:r w:rsidR="00B126F8">
        <w:rPr>
          <w:rFonts w:cs="Times"/>
          <w:sz w:val="22"/>
          <w:szCs w:val="22"/>
          <w:lang w:bidi="ar-SA"/>
        </w:rPr>
        <w:fldChar w:fldCharType="begin">
          <w:fldData xml:space="preserve">PEVuZE5vdGU+PENpdGU+PEF1dGhvcj5CYWlsZXk8L0F1dGhvcj48WWVhcj4xOTk0PC9ZZWFyPjxS
ZWNOdW0+MTU0PC9SZWNOdW0+PHJlY29yZD48cmVjLW51bWJlcj43NDwvcmVjLW51bWJlcj48cmVm
LXR5cGUgbmFtZT0iSm91cm5hbCBBcnRpY2xlIj4xNzwvcmVmLXR5cGU+PGNvbnRyaWJ1dG9ycz48
YXV0aG9ycz48YXV0aG9yPldhdGVyc3RvbiwgUi4gSC48L2F1dGhvcj48YXV0aG9yPkxpbmRibGFk
LVRvaCwgSy48L2F1dGhvcj48YXV0aG9yPkJpcm5leSwgRS48L2F1dGhvcj48YXV0aG9yPlJvZ2Vy
cywgSi48L2F1dGhvcj48YXV0aG9yPkFicmlsLCBKLiBGLjwvYXV0aG9yPjxhdXRob3I+QWdhcndh
bCwgUC48L2F1dGhvcj48YXV0aG9yPkFnYXJ3YWxhLCBSLjwvYXV0aG9yPjxhdXRob3I+QWluc2Nv
dWdoLCBSLjwvYXV0aG9yPjxhdXRob3I+QWxleGFuZGVyc3NvbiwgTS48L2F1dGhvcj48YXV0aG9y
PkFuLCBQLjwvYXV0aG9yPjxhdXRob3I+QW50b25hcmFraXMsIFMuIEUuPC9hdXRob3I+PGF1dGhv
cj5BdHR3b29kLCBKLjwvYXV0aG9yPjxhdXRob3I+QmFlcnRzY2gsIFIuPC9hdXRob3I+PGF1dGhv
cj5CYWlsZXksIEouPC9hdXRob3I+PGF1dGhvcj5CYXJsb3csIEsuPC9hdXRob3I+PGF1dGhvcj5C
ZWNrLCBTLjwvYXV0aG9yPjxhdXRob3I+QmVycnksIEUuPC9hdXRob3I+PGF1dGhvcj5CaXJyZW4s
IEIuPC9hdXRob3I+PGF1dGhvcj5CbG9vbSwgVC48L2F1dGhvcj48YXV0aG9yPkJvcmssIFAuPC9h
dXRob3I+PGF1dGhvcj5Cb3RjaGVyYnksIE0uPC9hdXRob3I+PGF1dGhvcj5CcmF5LCBOLjwvYXV0
aG9yPjxhdXRob3I+QnJlbnQsIE0uIFIuPC9hdXRob3I+PGF1dGhvcj5Ccm93biwgRC4gRy48L2F1
dGhvcj48YXV0aG9yPkJyb3duLCBTLiBELjwvYXV0aG9yPjxhdXRob3I+QnVsdCwgQy48L2F1dGhv
cj48YXV0aG9yPkJ1cnRvbiwgSi48L2F1dGhvcj48YXV0aG9yPkJ1dGxlciwgSi48L2F1dGhvcj48
YXV0aG9yPkNhbXBiZWxsLCBSLiBELjwvYXV0aG9yPjxhdXRob3I+Q2FybmluY2ksIFAuPC9hdXRo
b3I+PGF1dGhvcj5DYXdsZXksIFMuPC9hdXRob3I+PGF1dGhvcj5DaGlhcm9tb250ZSwgRi48L2F1
dGhvcj48YXV0aG9yPkNoaW53YWxsYSwgQS4gVC48L2F1dGhvcj48YXV0aG9yPkNodXJjaCwgRC4g
TS48L2F1dGhvcj48YXV0aG9yPkNsYW1wLCBNLjwvYXV0aG9yPjxhdXRob3I+Q2xlZSwgQy48L2F1
dGhvcj48YXV0aG9yPkNvbGxpbnMsIEYuIFMuPC9hdXRob3I+PGF1dGhvcj5Db29rLCBMLiBMLjwv
YXV0aG9yPjxhdXRob3I+Q29wbGV5LCBSLiBSLjwvYXV0aG9yPjxhdXRob3I+Q291bHNvbiwgQS48
L2F1dGhvcj48YXV0aG9yPkNvdXJvbm5lLCBPLjwvYXV0aG9yPjxhdXRob3I+Q3VmZiwgSi48L2F1
dGhvcj48YXV0aG9yPkN1cndlbiwgVi48L2F1dGhvcj48YXV0aG9yPkN1dHRzLCBULjwvYXV0aG9y
PjxhdXRob3I+RGFseSwgTS48L2F1dGhvcj48YXV0aG9yPkRhdmlkLCBSLjwvYXV0aG9yPjxhdXRo
b3I+RGF2aWVzLCBKLjwvYXV0aG9yPjxhdXRob3I+RGVsZWhhdW50eSwgSy4gRC48L2F1dGhvcj48
YXV0aG9yPkRlcmksIEouPC9hdXRob3I+PGF1dGhvcj5EZXJtaXR6YWtpcywgRS4gVC48L2F1dGhv
cj48YXV0aG9yPkRld2V5LCBDLjwvYXV0aG9yPjxhdXRob3I+RGlja2VucywgTi4gSi48L2F1dGhv
cj48YXV0aG9yPkRpZWtoYW5zLCBNLjwvYXV0aG9yPjxhdXRob3I+RG9kZ2UsIFMuPC9hdXRob3I+
PGF1dGhvcj5EdWJjaGFrLCBJLjwvYXV0aG9yPjxhdXRob3I+RHVubiwgRC4gTS48L2F1dGhvcj48
YXV0aG9yPkVkZHksIFMuIFIuPC9hdXRob3I+PGF1dGhvcj5FbG5pdHNraSwgTC48L2F1dGhvcj48
YXV0aG9yPkVtZXMsIFIuIEQuPC9hdXRob3I+PGF1dGhvcj5Fc3dhcmEsIFAuPC9hdXRob3I+PGF1
dGhvcj5FeXJhcywgRS48L2F1dGhvcj48YXV0aG9yPkZlbHNlbmZlbGQsIEEuPC9hdXRob3I+PGF1
dGhvcj5GZXdlbGwsIEcuIEEuPC9hdXRob3I+PGF1dGhvcj5GbGljZWssIFAuPC9hdXRob3I+PGF1
dGhvcj5Gb2xleSwgSy48L2F1dGhvcj48YXV0aG9yPkZyYW5rZWwsIFcuIE4uPC9hdXRob3I+PGF1
dGhvcj5GdWx0b24sIEwuIEEuPC9hdXRob3I+PGF1dGhvcj5GdWx0b24sIFIuIFMuPC9hdXRob3I+
PGF1dGhvcj5GdXJleSwgVC4gUy48L2F1dGhvcj48YXV0aG9yPkdhZ2UsIEQuPC9hdXRob3I+PGF1
dGhvcj5HaWJicywgUi4gQS48L2F1dGhvcj48YXV0aG9yPkdsdXNtYW4sIEcuPC9hdXRob3I+PGF1
dGhvcj5HbmVycmUsIFMuPC9hdXRob3I+PGF1dGhvcj5Hb2xkbWFuLCBOLjwvYXV0aG9yPjxhdXRo
b3I+R29vZHN0YWR0LCBMLjwvYXV0aG9yPjxhdXRob3I+R3JhZmhhbSwgRC48L2F1dGhvcj48YXV0
aG9yPkdyYXZlcywgVC4gQS48L2F1dGhvcj48YXV0aG9yPkdyZWVuLCBFLiBELjwvYXV0aG9yPjxh
dXRob3I+R3JlZ29yeSwgUy48L2F1dGhvcj48YXV0aG9yPkd1aWdvLCBSLjwvYXV0aG9yPjxhdXRo
b3I+R3V5ZXIsIE0uPC9hdXRob3I+PGF1dGhvcj5IYXJkaXNvbiwgUi4gQy48L2F1dGhvcj48YXV0
aG9yPkhhdXNzbGVyLCBELjwvYXV0aG9yPjxhdXRob3I+SGF5YXNoaXpha2ksIFkuPC9hdXRob3I+
PGF1dGhvcj5IaWxsaWVyLCBMLiBXLjwvYXV0aG9yPjxhdXRob3I+SGlucmljaHMsIEEuPC9hdXRo
b3I+PGF1dGhvcj5IbGF2aW5hLCBXLjwvYXV0aG9yPjxhdXRob3I+SG9semVyLCBULjwvYXV0aG9y
PjxhdXRob3I+SHN1LCBGLjwvYXV0aG9yPjxhdXRob3I+SHVhLCBBLjwvYXV0aG9yPjxhdXRob3I+
SHViYmFyZCwgVC48L2F1dGhvcj48YXV0aG9yPkh1bnQsIEEuPC9hdXRob3I+PGF1dGhvcj5KYWNr
c29uLCBJLjwvYXV0aG9yPjxhdXRob3I+SmFmZmUsIEQuIEIuPC9hdXRob3I+PGF1dGhvcj5Kb2hu
c29uLCBMLiBTLjwvYXV0aG9yPjxhdXRob3I+Sm9uZXMsIE0uPC9hdXRob3I+PGF1dGhvcj5Kb25l
cywgVC4gQS48L2F1dGhvcj48YXV0aG9yPkpveSwgQS48L2F1dGhvcj48YXV0aG9yPkthbWFsLCBN
LjwvYXV0aG9yPjxhdXRob3I+S2FybHNzb24sIEUuIEsuPC9hdXRob3I+PGF1dGhvcj5LYXJvbGNo
aWssIEQuPC9hdXRob3I+PGF1dGhvcj5LYXNwcnp5aywgQS48L2F1dGhvcj48YXV0aG9yPkthd2Fp
LCBKLjwvYXV0aG9yPjxhdXRob3I+S2VpYmxlciwgRS48L2F1dGhvcj48YXV0aG9yPktlbGxzLCBD
LjwvYXV0aG9yPjxhdXRob3I+S2VudCwgVy4gSi48L2F1dGhvcj48YXV0aG9yPktpcmJ5LCBBLjwv
YXV0aG9yPjxhdXRob3I+S29sYmUsIEQuIEwuPC9hdXRob3I+PGF1dGhvcj5Lb3JmLCBJLjwvYXV0
aG9yPjxhdXRob3I+S3VjaGVybGFwYXRpLCBSLiBTLjwvYXV0aG9yPjxhdXRob3I+S3VsYm9rYXMs
IEUuIEouPC9hdXRob3I+PGF1dGhvcj5LdWxwLCBELjwvYXV0aG9yPjxhdXRob3I+TGFuZGVycywg
VC48L2F1dGhvcj48YXV0aG9yPkxlZ2VyLCBKLiBQLjwvYXV0aG9yPjxhdXRob3I+TGVvbmFyZCwg
Uy48L2F1dGhvcj48YXV0aG9yPkxldHVuaWMsIEkuPC9hdXRob3I+PGF1dGhvcj5MZXZpbmUsIFIu
PC9hdXRob3I+PGF1dGhvcj5MaSwgSi48L2F1dGhvcj48YXV0aG9yPkxpLCBNLjwvYXV0aG9yPjxh
dXRob3I+TGxveWQsIEMuPC9hdXRob3I+PGF1dGhvcj5MdWNhcywgUy48L2F1dGhvcj48YXV0aG9y
Pk1hLCBCLjwvYXV0aG9yPjxhdXRob3I+TWFnbG90dCwgRC4gUi48L2F1dGhvcj48YXV0aG9yPk1h
cmRpcywgRS4gUi48L2F1dGhvcj48YXV0aG9yPk1hdHRoZXdzLCBMLjwvYXV0aG9yPjxhdXRob3I+
TWF1Y2VsaSwgRS48L2F1dGhvcj48YXV0aG9yPk1heWVyLCBKLiBILjwvYXV0aG9yPjxhdXRob3I+
TWNDYXJ0aHksIE0uPC9hdXRob3I+PGF1dGhvcj5NY0NvbWJpZSwgVy4gUi48L2F1dGhvcj48YXV0
aG9yPk1jTGFyZW4sIFMuPC9hdXRob3I+PGF1dGhvcj5NY0xheSwgSy48L2F1dGhvcj48YXV0aG9y
Pk1jUGhlcnNvbiwgSi4gRC48L2F1dGhvcj48YXV0aG9yPk1lbGRyaW0sIEouPC9hdXRob3I+PGF1
dGhvcj5NZXJlZGl0aCwgQi48L2F1dGhvcj48YXV0aG9yPk1lc2lyb3YsIEouIFAuPC9hdXRob3I+
PGF1dGhvcj5NaWxsZXIsIFcuPC9hdXRob3I+PGF1dGhvcj5NaW5lciwgVC4gTC48L2F1dGhvcj48
YXV0aG9yPk1vbmdpbiwgRS48L2F1dGhvcj48YXV0aG9yPk1vbnRnb21lcnksIEsuIFQuPC9hdXRo
b3I+PGF1dGhvcj5Nb3JnYW4sIE0uPC9hdXRob3I+PGF1dGhvcj5Nb3R0LCBSLjwvYXV0aG9yPjxh
dXRob3I+TXVsbGlraW4sIEouIEMuPC9hdXRob3I+PGF1dGhvcj5NdXpueSwgRC4gTS48L2F1dGhv
cj48YXV0aG9yPk5hc2gsIFcuIEUuPC9hdXRob3I+PGF1dGhvcj5OZWxzb24sIEouIE8uPC9hdXRo
b3I+PGF1dGhvcj5OaGFuLCBNLiBOLjwvYXV0aG9yPjxhdXRob3I+Tmljb2wsIFIuPC9hdXRob3I+
PGF1dGhvcj5OaW5nLCBaLjwvYXV0aG9yPjxhdXRob3I+TnVzYmF1bSwgQy48L2F1dGhvcj48YXV0
aG9yPk8mYXBvcztDb25ub3IsIE0uIEouPC9hdXRob3I+PGF1dGhvcj5Pa2F6YWtpLCBZLjwvYXV0
aG9yPjxhdXRob3I+T2xpdmVyLCBLLjwvYXV0aG9yPjxhdXRob3I+T3ZlcnRvbi1MYXJ0eSwgRS48
L2F1dGhvcj48YXV0aG9yPlBhY2h0ZXIsIEwuPC9hdXRob3I+PGF1dGhvcj5QYXJyYSwgRy48L2F1
dGhvcj48YXV0aG9yPlBlcGluLCBLLiBILjwvYXV0aG9yPjxhdXRob3I+UGV0ZXJzb24sIEouPC9h
dXRob3I+PGF1dGhvcj5QZXZ6bmVyLCBQLjwvYXV0aG9yPjxhdXRob3I+UGx1bWIsIFIuPC9hdXRo
b3I+PGF1dGhvcj5Qb2hsLCBDLiBTLjwvYXV0aG9yPjxhdXRob3I+UG9saWFrb3YsIEEuPC9hdXRo
b3I+PGF1dGhvcj5Qb25jZSwgVC4gQy48L2F1dGhvcj48YXV0aG9yPlBvbnRpbmcsIEMuIFAuPC9h
dXRob3I+PGF1dGhvcj5Qb3R0ZXIsIFMuPC9hdXRob3I+PGF1dGhvcj5RdWFpbCwgTS48L2F1dGhv
cj48YXV0aG9yPlJleW1vbmQsIEEuPC9hdXRob3I+PGF1dGhvcj5Sb2UsIEIuIEEuPC9hdXRob3I+
PGF1dGhvcj5Sb3NraW4sIEsuIE0uPC9hdXRob3I+PGF1dGhvcj5SdWJpbiwgRS4gTS48L2F1dGhv
cj48YXV0aG9yPlJ1c3QsIEEuIEcuPC9hdXRob3I+PGF1dGhvcj5TYW50b3MsIFIuPC9hdXRob3I+
PGF1dGhvcj5TYXBvam5pa292LCBWLjwvYXV0aG9yPjxhdXRob3I+U2NodWx0eiwgQi48L2F1dGhv
cj48YXV0aG9yPlNjaHVsdHosIEouPC9hdXRob3I+PGF1dGhvcj5TY2h3YXJ0eiwgTS4gUy48L2F1
dGhvcj48YXV0aG9yPlNjaHdhcnR6LCBTLjwvYXV0aG9yPjxhdXRob3I+U2NvdHQsIEMuPC9hdXRo
b3I+PGF1dGhvcj5TZWFtYW4sIFMuPC9hdXRob3I+PGF1dGhvcj5TZWFybGUsIFMuPC9hdXRob3I+
PGF1dGhvcj5TaGFycGUsIFQuPC9hdXRob3I+PGF1dGhvcj5TaGVyaWRhbiwgQS48L2F1dGhvcj48
YXV0aG9yPlNob3dua2VlbiwgUi48L2F1dGhvcj48YXV0aG9yPlNpbXMsIFMuPC9hdXRob3I+PGF1
dGhvcj5TaW5nZXIsIEouIEIuPC9hdXRob3I+PGF1dGhvcj5TbGF0ZXIsIEcuPC9hdXRob3I+PGF1
dGhvcj5TbWl0LCBBLjwvYXV0aG9yPjxhdXRob3I+U21pdGgsIEQuIFIuPC9hdXRob3I+PGF1dGhv
cj5TcGVuY2VyLCBCLjwvYXV0aG9yPjxhdXRob3I+U3RhYmVuYXUsIEEuPC9hdXRob3I+PGF1dGhv
cj5TdGFuZ2UtVGhvbWFubiwgTi48L2F1dGhvcj48YXV0aG9yPlN1Z25ldCwgQy48L2F1dGhvcj48
YXV0aG9yPlN1eWFtYSwgTS48L2F1dGhvcj48YXV0aG9yPlRlc2xlciwgRy48L2F1dGhvcj48YXV0
aG9yPlRob21wc29uLCBKLjwvYXV0aG9yPjxhdXRob3I+VG9ycmVudHMsIEQuPC9hdXRob3I+PGF1
dGhvcj5UcmV2YXNraXMsIEUuPC9hdXRob3I+PGF1dGhvcj5Ucm9tcCwgSi48L2F1dGhvcj48YXV0
aG9yPlVjbGEsIEMuPC9hdXRob3I+PGF1dGhvcj5VcmV0YS1WaWRhbCwgQS48L2F1dGhvcj48YXV0
aG9yPlZpbnNvbiwgSi4gUC48L2F1dGhvcj48YXV0aG9yPlZvbiBOaWVkZXJoYXVzZXJuLCBBLiBD
LjwvYXV0aG9yPjxhdXRob3I+V2FkZSwgQy4gTS48L2F1dGhvcj48YXV0aG9yPldhbGwsIE0uPC9h
dXRob3I+PGF1dGhvcj5XZWJlciwgUi4gSi48L2F1dGhvcj48YXV0aG9yPldlaXNzLCBSLiBCLjwv
YXV0aG9yPjxhdXRob3I+V2VuZGwsIE0uIEMuPC9hdXRob3I+PGF1dGhvcj5XZXN0LCBBLiBQLjwv
YXV0aG9yPjxhdXRob3I+V2V0dGVyc3RyYW5kLCBLLjwvYXV0aG9yPjxhdXRob3I+V2hlZWxlciwg
Ui48L2F1dGhvcj48YXV0aG9yPldoZWxhbiwgUy48L2F1dGhvcj48YXV0aG9yPldpZXJ6Ym93c2tp
LCBKLjwvYXV0aG9yPjxhdXRob3I+V2lsbGV5LCBELjwvYXV0aG9yPjxhdXRob3I+V2lsbGlhbXMs
IFMuPC9hdXRob3I+PGF1dGhvcj5XaWxzb24sIFIuIEsuPC9hdXRob3I+PGF1dGhvcj5XaW50ZXIs
IEUuPC9hdXRob3I+PGF1dGhvcj5Xb3JsZXksIEsuIEMuPC9hdXRob3I+PGF1dGhvcj5XeW1hbiwg
RC48L2F1dGhvcj48YXV0aG9yPllhbmcsIFMuPC9hdXRob3I+PGF1dGhvcj5ZYW5nLCBTLiBQLjwv
YXV0aG9yPjxhdXRob3I+WmRvYm5vdiwgRS4gTS48L2F1dGhvcj48YXV0aG9yPlpvZHksIE0uIEMu
PC9hdXRob3I+PGF1dGhvcj5MYW5kZXIsIEUuIFMuPC9hdXRob3I+PC9hdXRob3JzPjwvY29udHJp
YnV0b3JzPjxhdXRoLWFkZHJlc3M+R2Vub21lIFNlcXVlbmNpbmcgQ2VudGVyLCBXYXNoaW5ndG9u
IFVuaXZlcnNpdHkgU2Nob29sIG9mIE1lZGljaW5lLCBDYW1wdXMgQm94IDg1MDEsIDQ0NDQgRm9y
ZXN0IFBhcmsgQXZlbnVlLCBTdCBMb3VpcywgTWlzc291cmkgNjMxMDgsIFVTQS4gd2F0ZXJzdG9u
QGdzLndhc2hpbmd0b24uZWR1PC9hdXRoLWFkZHJlc3M+PHRpdGxlcz48dGl0bGU+SW5pdGlhbCBz
ZXF1ZW5jaW5nIGFuZCBjb21wYXJhdGl2ZSBhbmFseXNpcyBvZiB0aGUgbW91c2UgZ2Vub21lPC90
aXRsZT48c2Vjb25kYXJ5LXRpdGxlPk5hdHVyZTwvc2Vjb25kYXJ5LXRpdGxlPjwvdGl0bGVzPjxw
ZXJpb2RpY2FsPjxmdWxsLXRpdGxlPk5hdHVyZTwvZnVsbC10aXRsZT48YWJici0xPk5hdHVyZTwv
YWJici0xPjwvcGVyaW9kaWNhbD48cGFnZXM+NTIwLTYyPC9wYWdlcz48dm9sdW1lPjQyMDwvdm9s
dW1lPjxudW1iZXI+NjkxNTwvbnVtYmVyPjxrZXl3b3Jkcz48a2V5d29yZD5BbmltYWxzPC9rZXl3
b3JkPjxrZXl3b3JkPkJhc2UgQ29tcG9zaXRpb248L2tleXdvcmQ+PGtleXdvcmQ+Q2hyb21vc29t
ZXMsIE1hbW1hbGlhbi8qZ2VuZXRpY3M8L2tleXdvcmQ+PGtleXdvcmQ+Q29uc2VydmVkIFNlcXVl
bmNlL2dlbmV0aWNzPC9rZXl3b3JkPjxrZXl3b3JkPkNwRyBJc2xhbmRzL2dlbmV0aWNzPC9rZXl3
b3JkPjxrZXl3b3JkPipFdm9sdXRpb24sIE1vbGVjdWxhcjwva2V5d29yZD48a2V5d29yZD5HZW5l
IEV4cHJlc3Npb24gUmVndWxhdGlvbjwva2V5d29yZD48a2V5d29yZD5HZW5lcy9nZW5ldGljczwv
a2V5d29yZD48a2V5d29yZD4qR2Vub21lPC9rZXl3b3JkPjxrZXl3b3JkPkdlbm9tZSwgSHVtYW48
L2tleXdvcmQ+PGtleXdvcmQ+R2Vub21pY3M8L2tleXdvcmQ+PGtleXdvcmQ+SHVtYW5zPC9rZXl3
b3JkPjxrZXl3b3JkPk1pY2UvY2xhc3NpZmljYXRpb24vKmdlbmV0aWNzPC9rZXl3b3JkPjxrZXl3
b3JkPk1pY2UsIEtub2Nrb3V0PC9rZXl3b3JkPjxrZXl3b3JkPk1pY2UsIFRyYW5zZ2VuaWM8L2tl
eXdvcmQ+PGtleXdvcmQ+TW9kZWxzLCBBbmltYWw8L2tleXdvcmQ+PGtleXdvcmQ+TXVsdGlnZW5l
IEZhbWlseS9nZW5ldGljczwva2V5d29yZD48a2V5d29yZD5NdXRhZ2VuZXNpczwva2V5d29yZD48
a2V5d29yZD5OZW9wbGFzbXMvZ2VuZXRpY3M8L2tleXdvcmQ+PGtleXdvcmQ+KlBoeXNpY2FsIENo
cm9tb3NvbWUgTWFwcGluZzwva2V5d29yZD48a2V5d29yZD5Qcm90ZW9tZS9nZW5ldGljczwva2V5
d29yZD48a2V5d29yZD5Qc2V1ZG9nZW5lcy9nZW5ldGljczwva2V5d29yZD48a2V5d29yZD5RdWFu
dGl0YXRpdmUgVHJhaXQgTG9jaS9nZW5ldGljczwva2V5d29yZD48a2V5d29yZD5STkEsIFVudHJh
bnNsYXRlZC9nZW5ldGljczwva2V5d29yZD48a2V5d29yZD5SZXBldGl0aXZlIFNlcXVlbmNlcywg
TnVjbGVpYyBBY2lkL2dlbmV0aWNzPC9rZXl3b3JkPjxrZXl3b3JkPlNlbGVjdGlvbiAoR2VuZXRp
Y3MpPC9rZXl3b3JkPjxrZXl3b3JkPlNlcXVlbmNlIEFuYWx5c2lzLCBETkE8L2tleXdvcmQ+PGtl
eXdvcmQ+U2V4IENocm9tb3NvbWVzL2dlbmV0aWNzPC9rZXl3b3JkPjxrZXl3b3JkPlNwZWNpZXMg
U3BlY2lmaWNpdHk8L2tleXdvcmQ+PGtleXdvcmQ+U3ludGVueTwva2V5d29yZD48a2V5d29yZD5W
YXJpYXRpb24gKEdlbmV0aWNzKS9nZW5ldGljczwva2V5d29yZD48L2tleXdvcmRzPjxkYXRlcz48
eWVhcj4yMDAyPC95ZWFyPjxwdWItZGF0ZXM+PGRhdGU+RGVjIDU8L2RhdGU+PC9wdWItZGF0ZXM+
PC9kYXRlcz48YWNjZXNzaW9uLW51bT4xMjQ2Njg1MDwvYWNjZXNzaW9uLW51bT48dXJscz48cmVs
YXRlZC11cmxzPjx1cmw+aHR0cDovL3d3dy5uY2JpLm5sbS5uaWguZ292L2VudHJlei9xdWVyeS5m
Y2dpP2NtZD1SZXRyaWV2ZSZhbXA7ZGI9UHViTWVkJmFtcDtkb3B0PUNpdGF0aW9uJmFtcDtsaXN0
X3VpZHM9MTI0NjY4NTAgPC91cmw+PC9yZWxhdGVkLXVybHM+PC91cmxzPjwvcmVjb3JkPjwvQ2l0
ZT48Q2l0ZT48QXV0aG9yPkJhaWxleTwvQXV0aG9yPjxZZWFyPjIwMDY8L1llYXI+PFJlY051bT4y
Mjk8L1JlY051bT48cmVjb3JkPjxyZWMtbnVtYmVyPjc0PC9yZWMtbnVtYmVyPjxyZWYtdHlwZSBu
YW1lPSJKb3VybmFsIEFydGljbGUiPjE3PC9yZWYtdHlwZT48Y29udHJpYnV0b3JzPjxhdXRob3Jz
PjxhdXRob3I+V2F0ZXJzdG9uLCBSLiBILjwvYXV0aG9yPjxhdXRob3I+TGluZGJsYWQtVG9oLCBL
LjwvYXV0aG9yPjxhdXRob3I+QmlybmV5LCBFLjwvYXV0aG9yPjxhdXRob3I+Um9nZXJzLCBKLjwv
YXV0aG9yPjxhdXRob3I+QWJyaWwsIEouIEYuPC9hdXRob3I+PGF1dGhvcj5BZ2Fyd2FsLCBQLjwv
YXV0aG9yPjxhdXRob3I+QWdhcndhbGEsIFIuPC9hdXRob3I+PGF1dGhvcj5BaW5zY291Z2gsIFIu
PC9hdXRob3I+PGF1dGhvcj5BbGV4YW5kZXJzc29uLCBNLjwvYXV0aG9yPjxhdXRob3I+QW4sIFAu
PC9hdXRob3I+PGF1dGhvcj5BbnRvbmFyYWtpcywgUy4gRS48L2F1dGhvcj48YXV0aG9yPkF0dHdv
b2QsIEouPC9hdXRob3I+PGF1dGhvcj5CYWVydHNjaCwgUi48L2F1dGhvcj48YXV0aG9yPkJhaWxl
eSwgSi48L2F1dGhvcj48YXV0aG9yPkJhcmxvdywgSy48L2F1dGhvcj48YXV0aG9yPkJlY2ssIFMu
PC9hdXRob3I+PGF1dGhvcj5CZXJyeSwgRS48L2F1dGhvcj48YXV0aG9yPkJpcnJlbiwgQi48L2F1
dGhvcj48YXV0aG9yPkJsb29tLCBULjwvYXV0aG9yPjxhdXRob3I+Qm9yaywgUC48L2F1dGhvcj48
YXV0aG9yPkJvdGNoZXJieSwgTS48L2F1dGhvcj48YXV0aG9yPkJyYXksIE4uPC9hdXRob3I+PGF1
dGhvcj5CcmVudCwgTS4gUi48L2F1dGhvcj48YXV0aG9yPkJyb3duLCBELiBHLjwvYXV0aG9yPjxh
dXRob3I+QnJvd24sIFMuIEQuPC9hdXRob3I+PGF1dGhvcj5CdWx0LCBDLjwvYXV0aG9yPjxhdXRo
b3I+QnVydG9uLCBKLjwvYXV0aG9yPjxhdXRob3I+QnV0bGVyLCBKLjwvYXV0aG9yPjxhdXRob3I+
Q2FtcGJlbGwsIFIuIEQuPC9hdXRob3I+PGF1dGhvcj5DYXJuaW5jaSwgUC48L2F1dGhvcj48YXV0
aG9yPkNhd2xleSwgUy48L2F1dGhvcj48YXV0aG9yPkNoaWFyb21vbnRlLCBGLjwvYXV0aG9yPjxh
dXRob3I+Q2hpbndhbGxhLCBBLiBULjwvYXV0aG9yPjxhdXRob3I+Q2h1cmNoLCBELiBNLjwvYXV0
aG9yPjxhdXRob3I+Q2xhbXAsIE0uPC9hdXRob3I+PGF1dGhvcj5DbGVlLCBDLjwvYXV0aG9yPjxh
dXRob3I+Q29sbGlucywgRi4gUy48L2F1dGhvcj48YXV0aG9yPkNvb2ssIEwuIEwuPC9hdXRob3I+
PGF1dGhvcj5Db3BsZXksIFIuIFIuPC9hdXRob3I+PGF1dGhvcj5Db3Vsc29uLCBBLjwvYXV0aG9y
PjxhdXRob3I+Q291cm9ubmUsIE8uPC9hdXRob3I+PGF1dGhvcj5DdWZmLCBKLjwvYXV0aG9yPjxh
dXRob3I+Q3Vyd2VuLCBWLjwvYXV0aG9yPjxhdXRob3I+Q3V0dHMsIFQuPC9hdXRob3I+PGF1dGhv
cj5EYWx5LCBNLjwvYXV0aG9yPjxhdXRob3I+RGF2aWQsIFIuPC9hdXRob3I+PGF1dGhvcj5EYXZp
ZXMsIEouPC9hdXRob3I+PGF1dGhvcj5EZWxlaGF1bnR5LCBLLiBELjwvYXV0aG9yPjxhdXRob3I+
RGVyaSwgSi48L2F1dGhvcj48YXV0aG9yPkRlcm1pdHpha2lzLCBFLiBULjwvYXV0aG9yPjxhdXRo
b3I+RGV3ZXksIEMuPC9hdXRob3I+PGF1dGhvcj5EaWNrZW5zLCBOLiBKLjwvYXV0aG9yPjxhdXRo
b3I+RGlla2hhbnMsIE0uPC9hdXRob3I+PGF1dGhvcj5Eb2RnZSwgUy48L2F1dGhvcj48YXV0aG9y
PkR1YmNoYWssIEkuPC9hdXRob3I+PGF1dGhvcj5EdW5uLCBELiBNLjwvYXV0aG9yPjxhdXRob3I+
RWRkeSwgUy4gUi48L2F1dGhvcj48YXV0aG9yPkVsbml0c2tpLCBMLjwvYXV0aG9yPjxhdXRob3I+
RW1lcywgUi4gRC48L2F1dGhvcj48YXV0aG9yPkVzd2FyYSwgUC48L2F1dGhvcj48YXV0aG9yPkV5
cmFzLCBFLjwvYXV0aG9yPjxhdXRob3I+RmVsc2VuZmVsZCwgQS48L2F1dGhvcj48YXV0aG9yPkZl
d2VsbCwgRy4gQS48L2F1dGhvcj48YXV0aG9yPkZsaWNlaywgUC48L2F1dGhvcj48YXV0aG9yPkZv
bGV5LCBLLjwvYXV0aG9yPjxhdXRob3I+RnJhbmtlbCwgVy4gTi48L2F1dGhvcj48YXV0aG9yPkZ1
bHRvbiwgTC4gQS48L2F1dGhvcj48YXV0aG9yPkZ1bHRvbiwgUi4gUy48L2F1dGhvcj48YXV0aG9y
PkZ1cmV5LCBULiBTLjwvYXV0aG9yPjxhdXRob3I+R2FnZSwgRC48L2F1dGhvcj48YXV0aG9yPkdp
YmJzLCBSLiBBLjwvYXV0aG9yPjxhdXRob3I+R2x1c21hbiwgRy48L2F1dGhvcj48YXV0aG9yPkdu
ZXJyZSwgUy48L2F1dGhvcj48YXV0aG9yPkdvbGRtYW4sIE4uPC9hdXRob3I+PGF1dGhvcj5Hb29k
c3RhZHQsIEwuPC9hdXRob3I+PGF1dGhvcj5HcmFmaGFtLCBELjwvYXV0aG9yPjxhdXRob3I+R3Jh
dmVzLCBULiBBLjwvYXV0aG9yPjxhdXRob3I+R3JlZW4sIEUuIEQuPC9hdXRob3I+PGF1dGhvcj5H
cmVnb3J5LCBTLjwvYXV0aG9yPjxhdXRob3I+R3VpZ28sIFIuPC9hdXRob3I+PGF1dGhvcj5HdXll
ciwgTS48L2F1dGhvcj48YXV0aG9yPkhhcmRpc29uLCBSLiBDLjwvYXV0aG9yPjxhdXRob3I+SGF1
c3NsZXIsIEQuPC9hdXRob3I+PGF1dGhvcj5IYXlhc2hpemFraSwgWS48L2F1dGhvcj48YXV0aG9y
PkhpbGxpZXIsIEwuIFcuPC9hdXRob3I+PGF1dGhvcj5IaW5yaWNocywgQS48L2F1dGhvcj48YXV0
aG9yPkhsYXZpbmEsIFcuPC9hdXRob3I+PGF1dGhvcj5Ib2x6ZXIsIFQuPC9hdXRob3I+PGF1dGhv
cj5Ic3UsIEYuPC9hdXRob3I+PGF1dGhvcj5IdWEsIEEuPC9hdXRob3I+PGF1dGhvcj5IdWJiYXJk
LCBULjwvYXV0aG9yPjxhdXRob3I+SHVudCwgQS48L2F1dGhvcj48YXV0aG9yPkphY2tzb24sIEku
PC9hdXRob3I+PGF1dGhvcj5KYWZmZSwgRC4gQi48L2F1dGhvcj48YXV0aG9yPkpvaG5zb24sIEwu
IFMuPC9hdXRob3I+PGF1dGhvcj5Kb25lcywgTS48L2F1dGhvcj48YXV0aG9yPkpvbmVzLCBULiBB
LjwvYXV0aG9yPjxhdXRob3I+Sm95LCBBLjwvYXV0aG9yPjxhdXRob3I+S2FtYWwsIE0uPC9hdXRo
b3I+PGF1dGhvcj5LYXJsc3NvbiwgRS4gSy48L2F1dGhvcj48YXV0aG9yPkthcm9sY2hpaywgRC48
L2F1dGhvcj48YXV0aG9yPkthc3ByenlrLCBBLjwvYXV0aG9yPjxhdXRob3I+S2F3YWksIEouPC9h
dXRob3I+PGF1dGhvcj5LZWlibGVyLCBFLjwvYXV0aG9yPjxhdXRob3I+S2VsbHMsIEMuPC9hdXRo
b3I+PGF1dGhvcj5LZW50LCBXLiBKLjwvYXV0aG9yPjxhdXRob3I+S2lyYnksIEEuPC9hdXRob3I+
PGF1dGhvcj5Lb2xiZSwgRC4gTC48L2F1dGhvcj48YXV0aG9yPktvcmYsIEkuPC9hdXRob3I+PGF1
dGhvcj5LdWNoZXJsYXBhdGksIFIuIFMuPC9hdXRob3I+PGF1dGhvcj5LdWxib2thcywgRS4gSi48
L2F1dGhvcj48YXV0aG9yPkt1bHAsIEQuPC9hdXRob3I+PGF1dGhvcj5MYW5kZXJzLCBULjwvYXV0
aG9yPjxhdXRob3I+TGVnZXIsIEouIFAuPC9hdXRob3I+PGF1dGhvcj5MZW9uYXJkLCBTLjwvYXV0
aG9yPjxhdXRob3I+TGV0dW5pYywgSS48L2F1dGhvcj48YXV0aG9yPkxldmluZSwgUi48L2F1dGhv
cj48YXV0aG9yPkxpLCBKLjwvYXV0aG9yPjxhdXRob3I+TGksIE0uPC9hdXRob3I+PGF1dGhvcj5M
bG95ZCwgQy48L2F1dGhvcj48YXV0aG9yPkx1Y2FzLCBTLjwvYXV0aG9yPjxhdXRob3I+TWEsIEIu
PC9hdXRob3I+PGF1dGhvcj5NYWdsb3R0LCBELiBSLjwvYXV0aG9yPjxhdXRob3I+TWFyZGlzLCBF
LiBSLjwvYXV0aG9yPjxhdXRob3I+TWF0dGhld3MsIEwuPC9hdXRob3I+PGF1dGhvcj5NYXVjZWxp
LCBFLjwvYXV0aG9yPjxhdXRob3I+TWF5ZXIsIEouIEguPC9hdXRob3I+PGF1dGhvcj5NY0NhcnRo
eSwgTS48L2F1dGhvcj48YXV0aG9yPk1jQ29tYmllLCBXLiBSLjwvYXV0aG9yPjxhdXRob3I+TWNM
YXJlbiwgUy48L2F1dGhvcj48YXV0aG9yPk1jTGF5LCBLLjwvYXV0aG9yPjxhdXRob3I+TWNQaGVy
c29uLCBKLiBELjwvYXV0aG9yPjxhdXRob3I+TWVsZHJpbSwgSi48L2F1dGhvcj48YXV0aG9yPk1l
cmVkaXRoLCBCLjwvYXV0aG9yPjxhdXRob3I+TWVzaXJvdiwgSi4gUC48L2F1dGhvcj48YXV0aG9y
Pk1pbGxlciwgVy48L2F1dGhvcj48YXV0aG9yPk1pbmVyLCBULiBMLjwvYXV0aG9yPjxhdXRob3I+
TW9uZ2luLCBFLjwvYXV0aG9yPjxhdXRob3I+TW9udGdvbWVyeSwgSy4gVC48L2F1dGhvcj48YXV0
aG9yPk1vcmdhbiwgTS48L2F1dGhvcj48YXV0aG9yPk1vdHQsIFIuPC9hdXRob3I+PGF1dGhvcj5N
dWxsaWtpbiwgSi4gQy48L2F1dGhvcj48YXV0aG9yPk11em55LCBELiBNLjwvYXV0aG9yPjxhdXRo
b3I+TmFzaCwgVy4gRS48L2F1dGhvcj48YXV0aG9yPk5lbHNvbiwgSi4gTy48L2F1dGhvcj48YXV0
aG9yPk5oYW4sIE0uIE4uPC9hdXRob3I+PGF1dGhvcj5OaWNvbCwgUi48L2F1dGhvcj48YXV0aG9y
Pk5pbmcsIFouPC9hdXRob3I+PGF1dGhvcj5OdXNiYXVtLCBDLjwvYXV0aG9yPjxhdXRob3I+TyZh
cG9zO0Nvbm5vciwgTS4gSi48L2F1dGhvcj48YXV0aG9yPk9rYXpha2ksIFkuPC9hdXRob3I+PGF1
dGhvcj5PbGl2ZXIsIEsuPC9hdXRob3I+PGF1dGhvcj5PdmVydG9uLUxhcnR5LCBFLjwvYXV0aG9y
PjxhdXRob3I+UGFjaHRlciwgTC48L2F1dGhvcj48YXV0aG9yPlBhcnJhLCBHLjwvYXV0aG9yPjxh
dXRob3I+UGVwaW4sIEsuIEguPC9hdXRob3I+PGF1dGhvcj5QZXRlcnNvbiwgSi48L2F1dGhvcj48
YXV0aG9yPlBldnpuZXIsIFAuPC9hdXRob3I+PGF1dGhvcj5QbHVtYiwgUi48L2F1dGhvcj48YXV0
aG9yPlBvaGwsIEMuIFMuPC9hdXRob3I+PGF1dGhvcj5Qb2xpYWtvdiwgQS48L2F1dGhvcj48YXV0
aG9yPlBvbmNlLCBULiBDLjwvYXV0aG9yPjxhdXRob3I+UG9udGluZywgQy4gUC48L2F1dGhvcj48
YXV0aG9yPlBvdHRlciwgUy48L2F1dGhvcj48YXV0aG9yPlF1YWlsLCBNLjwvYXV0aG9yPjxhdXRo
b3I+UmV5bW9uZCwgQS48L2F1dGhvcj48YXV0aG9yPlJvZSwgQi4gQS48L2F1dGhvcj48YXV0aG9y
PlJvc2tpbiwgSy4gTS48L2F1dGhvcj48YXV0aG9yPlJ1YmluLCBFLiBNLjwvYXV0aG9yPjxhdXRo
b3I+UnVzdCwgQS4gRy48L2F1dGhvcj48YXV0aG9yPlNhbnRvcywgUi48L2F1dGhvcj48YXV0aG9y
PlNhcG9qbmlrb3YsIFYuPC9hdXRob3I+PGF1dGhvcj5TY2h1bHR6LCBCLjwvYXV0aG9yPjxhdXRo
b3I+U2NodWx0eiwgSi48L2F1dGhvcj48YXV0aG9yPlNjaHdhcnR6LCBNLiBTLjwvYXV0aG9yPjxh
dXRob3I+U2Nod2FydHosIFMuPC9hdXRob3I+PGF1dGhvcj5TY290dCwgQy48L2F1dGhvcj48YXV0
aG9yPlNlYW1hbiwgUy48L2F1dGhvcj48YXV0aG9yPlNlYXJsZSwgUy48L2F1dGhvcj48YXV0aG9y
PlNoYXJwZSwgVC48L2F1dGhvcj48YXV0aG9yPlNoZXJpZGFuLCBBLjwvYXV0aG9yPjxhdXRob3I+
U2hvd25rZWVuLCBSLjwvYXV0aG9yPjxhdXRob3I+U2ltcywgUy48L2F1dGhvcj48YXV0aG9yPlNp
bmdlciwgSi4gQi48L2F1dGhvcj48YXV0aG9yPlNsYXRlciwgRy48L2F1dGhvcj48YXV0aG9yPlNt
aXQsIEEuPC9hdXRob3I+PGF1dGhvcj5TbWl0aCwgRC4gUi48L2F1dGhvcj48YXV0aG9yPlNwZW5j
ZXIsIEIuPC9hdXRob3I+PGF1dGhvcj5TdGFiZW5hdSwgQS48L2F1dGhvcj48YXV0aG9yPlN0YW5n
ZS1UaG9tYW5uLCBOLjwvYXV0aG9yPjxhdXRob3I+U3VnbmV0LCBDLjwvYXV0aG9yPjxhdXRob3I+
U3V5YW1hLCBNLjwvYXV0aG9yPjxhdXRob3I+VGVzbGVyLCBHLjwvYXV0aG9yPjxhdXRob3I+VGhv
bXBzb24sIEouPC9hdXRob3I+PGF1dGhvcj5Ub3JyZW50cywgRC48L2F1dGhvcj48YXV0aG9yPlRy
ZXZhc2tpcywgRS48L2F1dGhvcj48YXV0aG9yPlRyb21wLCBKLjwvYXV0aG9yPjxhdXRob3I+VWNs
YSwgQy48L2F1dGhvcj48YXV0aG9yPlVyZXRhLVZpZGFsLCBBLjwvYXV0aG9yPjxhdXRob3I+Vmlu
c29uLCBKLiBQLjwvYXV0aG9yPjxhdXRob3I+Vm9uIE5pZWRlcmhhdXNlcm4sIEEuIEMuPC9hdXRo
b3I+PGF1dGhvcj5XYWRlLCBDLiBNLjwvYXV0aG9yPjxhdXRob3I+V2FsbCwgTS48L2F1dGhvcj48
YXV0aG9yPldlYmVyLCBSLiBKLjwvYXV0aG9yPjxhdXRob3I+V2Vpc3MsIFIuIEIuPC9hdXRob3I+
PGF1dGhvcj5XZW5kbCwgTS4gQy48L2F1dGhvcj48YXV0aG9yPldlc3QsIEEuIFAuPC9hdXRob3I+
PGF1dGhvcj5XZXR0ZXJzdHJhbmQsIEsuPC9hdXRob3I+PGF1dGhvcj5XaGVlbGVyLCBSLjwvYXV0
aG9yPjxhdXRob3I+V2hlbGFuLCBTLjwvYXV0aG9yPjxhdXRob3I+V2llcnpib3dza2ksIEouPC9h
dXRob3I+PGF1dGhvcj5XaWxsZXksIEQuPC9hdXRob3I+PGF1dGhvcj5XaWxsaWFtcywgUy48L2F1
dGhvcj48YXV0aG9yPldpbHNvbiwgUi4gSy48L2F1dGhvcj48YXV0aG9yPldpbnRlciwgRS48L2F1
dGhvcj48YXV0aG9yPldvcmxleSwgSy4gQy48L2F1dGhvcj48YXV0aG9yPld5bWFuLCBELjwvYXV0
aG9yPjxhdXRob3I+WWFuZywgUy48L2F1dGhvcj48YXV0aG9yPllhbmcsIFMuIFAuPC9hdXRob3I+
PGF1dGhvcj5aZG9ibm92LCBFLiBNLjwvYXV0aG9yPjxhdXRob3I+Wm9keSwgTS4gQy48L2F1dGhv
cj48YXV0aG9yPkxhbmRlciwgRS4gUy48L2F1dGhvcj48L2F1dGhvcnM+PC9jb250cmlidXRvcnM+
PGF1dGgtYWRkcmVzcz5HZW5vbWUgU2VxdWVuY2luZyBDZW50ZXIsIFdhc2hpbmd0b24gVW5pdmVy
c2l0eSBTY2hvb2wgb2YgTWVkaWNpbmUsIENhbXB1cyBCb3ggODUwMSwgNDQ0NCBGb3Jlc3QgUGFy
ayBBdmVudWUsIFN0IExvdWlzLCBNaXNzb3VyaSA2MzEwOCwgVVNBLiB3YXRlcnN0b25AZ3Mud2Fz
aGluZ3Rvbi5lZHU8L2F1dGgtYWRkcmVzcz48dGl0bGVzPjx0aXRsZT5Jbml0aWFsIHNlcXVlbmNp
bmcgYW5kIGNvbXBhcmF0aXZlIGFuYWx5c2lzIG9mIHRoZSBtb3VzZSBnZW5vbWU8L3RpdGxlPjxz
ZWNvbmRhcnktdGl0bGU+TmF0dXJlPC9zZWNvbmRhcnktdGl0bGU+PC90aXRsZXM+PHBlcmlvZGlj
YWw+PGZ1bGwtdGl0bGU+TmF0dXJlPC9mdWxsLXRpdGxlPjxhYmJyLTE+TmF0dXJlPC9hYmJyLTE+
PC9wZXJpb2RpY2FsPjxwYWdlcz41MjAtNjI8L3BhZ2VzPjx2b2x1bWU+NDIwPC92b2x1bWU+PG51
bWJlcj42OTE1PC9udW1iZXI+PGtleXdvcmRzPjxrZXl3b3JkPkFuaW1hbHM8L2tleXdvcmQ+PGtl
eXdvcmQ+QmFzZSBDb21wb3NpdGlvbjwva2V5d29yZD48a2V5d29yZD5DaHJvbW9zb21lcywgTWFt
bWFsaWFuLypnZW5ldGljczwva2V5d29yZD48a2V5d29yZD5Db25zZXJ2ZWQgU2VxdWVuY2UvZ2Vu
ZXRpY3M8L2tleXdvcmQ+PGtleXdvcmQ+Q3BHIElzbGFuZHMvZ2VuZXRpY3M8L2tleXdvcmQ+PGtl
eXdvcmQ+KkV2b2x1dGlvbiwgTW9sZWN1bGFyPC9rZXl3b3JkPjxrZXl3b3JkPkdlbmUgRXhwcmVz
c2lvbiBSZWd1bGF0aW9uPC9rZXl3b3JkPjxrZXl3b3JkPkdlbmVzL2dlbmV0aWNzPC9rZXl3b3Jk
PjxrZXl3b3JkPipHZW5vbWU8L2tleXdvcmQ+PGtleXdvcmQ+R2Vub21lLCBIdW1hbjwva2V5d29y
ZD48a2V5d29yZD5HZW5vbWljczwva2V5d29yZD48a2V5d29yZD5IdW1hbnM8L2tleXdvcmQ+PGtl
eXdvcmQ+TWljZS9jbGFzc2lmaWNhdGlvbi8qZ2VuZXRpY3M8L2tleXdvcmQ+PGtleXdvcmQ+TWlj
ZSwgS25vY2tvdXQ8L2tleXdvcmQ+PGtleXdvcmQ+TWljZSwgVHJhbnNnZW5pYzwva2V5d29yZD48
a2V5d29yZD5Nb2RlbHMsIEFuaW1hbDwva2V5d29yZD48a2V5d29yZD5NdWx0aWdlbmUgRmFtaWx5
L2dlbmV0aWNzPC9rZXl3b3JkPjxrZXl3b3JkPk11dGFnZW5lc2lzPC9rZXl3b3JkPjxrZXl3b3Jk
Pk5lb3BsYXNtcy9nZW5ldGljczwva2V5d29yZD48a2V5d29yZD4qUGh5c2ljYWwgQ2hyb21vc29t
ZSBNYXBwaW5nPC9rZXl3b3JkPjxrZXl3b3JkPlByb3Rlb21lL2dlbmV0aWNzPC9rZXl3b3JkPjxr
ZXl3b3JkPlBzZXVkb2dlbmVzL2dlbmV0aWNzPC9rZXl3b3JkPjxrZXl3b3JkPlF1YW50aXRhdGl2
ZSBUcmFpdCBMb2NpL2dlbmV0aWNzPC9rZXl3b3JkPjxrZXl3b3JkPlJOQSwgVW50cmFuc2xhdGVk
L2dlbmV0aWNzPC9rZXl3b3JkPjxrZXl3b3JkPlJlcGV0aXRpdmUgU2VxdWVuY2VzLCBOdWNsZWlj
IEFjaWQvZ2VuZXRpY3M8L2tleXdvcmQ+PGtleXdvcmQ+U2VsZWN0aW9uIChHZW5ldGljcyk8L2tl
eXdvcmQ+PGtleXdvcmQ+U2VxdWVuY2UgQW5hbHlzaXMsIEROQTwva2V5d29yZD48a2V5d29yZD5T
ZXggQ2hyb21vc29tZXMvZ2VuZXRpY3M8L2tleXdvcmQ+PGtleXdvcmQ+U3BlY2llcyBTcGVjaWZp
Y2l0eTwva2V5d29yZD48a2V5d29yZD5TeW50ZW55PC9rZXl3b3JkPjxrZXl3b3JkPlZhcmlhdGlv
biAoR2VuZXRpY3MpL2dlbmV0aWNzPC9rZXl3b3JkPjwva2V5d29yZHM+PGRhdGVzPjx5ZWFyPjIw
MDI8L3llYXI+PHB1Yi1kYXRlcz48ZGF0ZT5EZWMgNTwvZGF0ZT48L3B1Yi1kYXRlcz48L2RhdGVz
PjxhY2Nlc3Npb24tbnVtPjEyNDY2ODUwPC9hY2Nlc3Npb24tbnVtPjx1cmxzPjxyZWxhdGVkLXVy
bHM+PHVybD5odHRwOi8vd3d3Lm5jYmkubmxtLm5paC5nb3YvZW50cmV6L3F1ZXJ5LmZjZ2k/Y21k
PVJldHJpZXZlJmFtcDtkYj1QdWJNZWQmYW1wO2RvcHQ9Q2l0YXRpb24mYW1wO2xpc3RfdWlkcz0x
MjQ2Njg1MCA8L3VybD48L3JlbGF0ZWQtdXJscz48L3VybHM+PC9yZWNvcmQ+PC9DaXRlPjwvRW5k
Tm90ZT4A
</w:fldData>
        </w:fldChar>
      </w:r>
      <w:r>
        <w:rPr>
          <w:rFonts w:cs="Times"/>
          <w:sz w:val="22"/>
          <w:szCs w:val="22"/>
          <w:lang w:bidi="ar-SA"/>
        </w:rPr>
        <w:instrText xml:space="preserve"> ADDIN EN.CITE </w:instrText>
      </w:r>
      <w:r w:rsidR="00B126F8">
        <w:rPr>
          <w:rFonts w:cs="Times"/>
          <w:sz w:val="22"/>
          <w:szCs w:val="22"/>
          <w:lang w:bidi="ar-SA"/>
        </w:rPr>
        <w:fldChar w:fldCharType="begin">
          <w:fldData xml:space="preserve">PEVuZE5vdGU+PENpdGU+PEF1dGhvcj5CYWlsZXk8L0F1dGhvcj48WWVhcj4xOTk0PC9ZZWFyPjxS
ZWNOdW0+MTU0PC9SZWNOdW0+PHJlY29yZD48cmVjLW51bWJlcj43NDwvcmVjLW51bWJlcj48cmVm
LXR5cGUgbmFtZT0iSm91cm5hbCBBcnRpY2xlIj4xNzwvcmVmLXR5cGU+PGNvbnRyaWJ1dG9ycz48
YXV0aG9ycz48YXV0aG9yPldhdGVyc3RvbiwgUi4gSC48L2F1dGhvcj48YXV0aG9yPkxpbmRibGFk
LVRvaCwgSy48L2F1dGhvcj48YXV0aG9yPkJpcm5leSwgRS48L2F1dGhvcj48YXV0aG9yPlJvZ2Vy
cywgSi48L2F1dGhvcj48YXV0aG9yPkFicmlsLCBKLiBGLjwvYXV0aG9yPjxhdXRob3I+QWdhcndh
bCwgUC48L2F1dGhvcj48YXV0aG9yPkFnYXJ3YWxhLCBSLjwvYXV0aG9yPjxhdXRob3I+QWluc2Nv
dWdoLCBSLjwvYXV0aG9yPjxhdXRob3I+QWxleGFuZGVyc3NvbiwgTS48L2F1dGhvcj48YXV0aG9y
PkFuLCBQLjwvYXV0aG9yPjxhdXRob3I+QW50b25hcmFraXMsIFMuIEUuPC9hdXRob3I+PGF1dGhv
cj5BdHR3b29kLCBKLjwvYXV0aG9yPjxhdXRob3I+QmFlcnRzY2gsIFIuPC9hdXRob3I+PGF1dGhv
cj5CYWlsZXksIEouPC9hdXRob3I+PGF1dGhvcj5CYXJsb3csIEsuPC9hdXRob3I+PGF1dGhvcj5C
ZWNrLCBTLjwvYXV0aG9yPjxhdXRob3I+QmVycnksIEUuPC9hdXRob3I+PGF1dGhvcj5CaXJyZW4s
IEIuPC9hdXRob3I+PGF1dGhvcj5CbG9vbSwgVC48L2F1dGhvcj48YXV0aG9yPkJvcmssIFAuPC9h
dXRob3I+PGF1dGhvcj5Cb3RjaGVyYnksIE0uPC9hdXRob3I+PGF1dGhvcj5CcmF5LCBOLjwvYXV0
aG9yPjxhdXRob3I+QnJlbnQsIE0uIFIuPC9hdXRob3I+PGF1dGhvcj5Ccm93biwgRC4gRy48L2F1
dGhvcj48YXV0aG9yPkJyb3duLCBTLiBELjwvYXV0aG9yPjxhdXRob3I+QnVsdCwgQy48L2F1dGhv
cj48YXV0aG9yPkJ1cnRvbiwgSi48L2F1dGhvcj48YXV0aG9yPkJ1dGxlciwgSi48L2F1dGhvcj48
YXV0aG9yPkNhbXBiZWxsLCBSLiBELjwvYXV0aG9yPjxhdXRob3I+Q2FybmluY2ksIFAuPC9hdXRo
b3I+PGF1dGhvcj5DYXdsZXksIFMuPC9hdXRob3I+PGF1dGhvcj5DaGlhcm9tb250ZSwgRi48L2F1
dGhvcj48YXV0aG9yPkNoaW53YWxsYSwgQS4gVC48L2F1dGhvcj48YXV0aG9yPkNodXJjaCwgRC4g
TS48L2F1dGhvcj48YXV0aG9yPkNsYW1wLCBNLjwvYXV0aG9yPjxhdXRob3I+Q2xlZSwgQy48L2F1
dGhvcj48YXV0aG9yPkNvbGxpbnMsIEYuIFMuPC9hdXRob3I+PGF1dGhvcj5Db29rLCBMLiBMLjwv
YXV0aG9yPjxhdXRob3I+Q29wbGV5LCBSLiBSLjwvYXV0aG9yPjxhdXRob3I+Q291bHNvbiwgQS48
L2F1dGhvcj48YXV0aG9yPkNvdXJvbm5lLCBPLjwvYXV0aG9yPjxhdXRob3I+Q3VmZiwgSi48L2F1
dGhvcj48YXV0aG9yPkN1cndlbiwgVi48L2F1dGhvcj48YXV0aG9yPkN1dHRzLCBULjwvYXV0aG9y
PjxhdXRob3I+RGFseSwgTS48L2F1dGhvcj48YXV0aG9yPkRhdmlkLCBSLjwvYXV0aG9yPjxhdXRo
b3I+RGF2aWVzLCBKLjwvYXV0aG9yPjxhdXRob3I+RGVsZWhhdW50eSwgSy4gRC48L2F1dGhvcj48
YXV0aG9yPkRlcmksIEouPC9hdXRob3I+PGF1dGhvcj5EZXJtaXR6YWtpcywgRS4gVC48L2F1dGhv
cj48YXV0aG9yPkRld2V5LCBDLjwvYXV0aG9yPjxhdXRob3I+RGlja2VucywgTi4gSi48L2F1dGhv
cj48YXV0aG9yPkRpZWtoYW5zLCBNLjwvYXV0aG9yPjxhdXRob3I+RG9kZ2UsIFMuPC9hdXRob3I+
PGF1dGhvcj5EdWJjaGFrLCBJLjwvYXV0aG9yPjxhdXRob3I+RHVubiwgRC4gTS48L2F1dGhvcj48
YXV0aG9yPkVkZHksIFMuIFIuPC9hdXRob3I+PGF1dGhvcj5FbG5pdHNraSwgTC48L2F1dGhvcj48
YXV0aG9yPkVtZXMsIFIuIEQuPC9hdXRob3I+PGF1dGhvcj5Fc3dhcmEsIFAuPC9hdXRob3I+PGF1
dGhvcj5FeXJhcywgRS48L2F1dGhvcj48YXV0aG9yPkZlbHNlbmZlbGQsIEEuPC9hdXRob3I+PGF1
dGhvcj5GZXdlbGwsIEcuIEEuPC9hdXRob3I+PGF1dGhvcj5GbGljZWssIFAuPC9hdXRob3I+PGF1
dGhvcj5Gb2xleSwgSy48L2F1dGhvcj48YXV0aG9yPkZyYW5rZWwsIFcuIE4uPC9hdXRob3I+PGF1
dGhvcj5GdWx0b24sIEwuIEEuPC9hdXRob3I+PGF1dGhvcj5GdWx0b24sIFIuIFMuPC9hdXRob3I+
PGF1dGhvcj5GdXJleSwgVC4gUy48L2F1dGhvcj48YXV0aG9yPkdhZ2UsIEQuPC9hdXRob3I+PGF1
dGhvcj5HaWJicywgUi4gQS48L2F1dGhvcj48YXV0aG9yPkdsdXNtYW4sIEcuPC9hdXRob3I+PGF1
dGhvcj5HbmVycmUsIFMuPC9hdXRob3I+PGF1dGhvcj5Hb2xkbWFuLCBOLjwvYXV0aG9yPjxhdXRo
b3I+R29vZHN0YWR0LCBMLjwvYXV0aG9yPjxhdXRob3I+R3JhZmhhbSwgRC48L2F1dGhvcj48YXV0
aG9yPkdyYXZlcywgVC4gQS48L2F1dGhvcj48YXV0aG9yPkdyZWVuLCBFLiBELjwvYXV0aG9yPjxh
dXRob3I+R3JlZ29yeSwgUy48L2F1dGhvcj48YXV0aG9yPkd1aWdvLCBSLjwvYXV0aG9yPjxhdXRo
b3I+R3V5ZXIsIE0uPC9hdXRob3I+PGF1dGhvcj5IYXJkaXNvbiwgUi4gQy48L2F1dGhvcj48YXV0
aG9yPkhhdXNzbGVyLCBELjwvYXV0aG9yPjxhdXRob3I+SGF5YXNoaXpha2ksIFkuPC9hdXRob3I+
PGF1dGhvcj5IaWxsaWVyLCBMLiBXLjwvYXV0aG9yPjxhdXRob3I+SGlucmljaHMsIEEuPC9hdXRo
b3I+PGF1dGhvcj5IbGF2aW5hLCBXLjwvYXV0aG9yPjxhdXRob3I+SG9semVyLCBULjwvYXV0aG9y
PjxhdXRob3I+SHN1LCBGLjwvYXV0aG9yPjxhdXRob3I+SHVhLCBBLjwvYXV0aG9yPjxhdXRob3I+
SHViYmFyZCwgVC48L2F1dGhvcj48YXV0aG9yPkh1bnQsIEEuPC9hdXRob3I+PGF1dGhvcj5KYWNr
c29uLCBJLjwvYXV0aG9yPjxhdXRob3I+SmFmZmUsIEQuIEIuPC9hdXRob3I+PGF1dGhvcj5Kb2hu
c29uLCBMLiBTLjwvYXV0aG9yPjxhdXRob3I+Sm9uZXMsIE0uPC9hdXRob3I+PGF1dGhvcj5Kb25l
cywgVC4gQS48L2F1dGhvcj48YXV0aG9yPkpveSwgQS48L2F1dGhvcj48YXV0aG9yPkthbWFsLCBN
LjwvYXV0aG9yPjxhdXRob3I+S2FybHNzb24sIEUuIEsuPC9hdXRob3I+PGF1dGhvcj5LYXJvbGNo
aWssIEQuPC9hdXRob3I+PGF1dGhvcj5LYXNwcnp5aywgQS48L2F1dGhvcj48YXV0aG9yPkthd2Fp
LCBKLjwvYXV0aG9yPjxhdXRob3I+S2VpYmxlciwgRS48L2F1dGhvcj48YXV0aG9yPktlbGxzLCBD
LjwvYXV0aG9yPjxhdXRob3I+S2VudCwgVy4gSi48L2F1dGhvcj48YXV0aG9yPktpcmJ5LCBBLjwv
YXV0aG9yPjxhdXRob3I+S29sYmUsIEQuIEwuPC9hdXRob3I+PGF1dGhvcj5Lb3JmLCBJLjwvYXV0
aG9yPjxhdXRob3I+S3VjaGVybGFwYXRpLCBSLiBTLjwvYXV0aG9yPjxhdXRob3I+S3VsYm9rYXMs
IEUuIEouPC9hdXRob3I+PGF1dGhvcj5LdWxwLCBELjwvYXV0aG9yPjxhdXRob3I+TGFuZGVycywg
VC48L2F1dGhvcj48YXV0aG9yPkxlZ2VyLCBKLiBQLjwvYXV0aG9yPjxhdXRob3I+TGVvbmFyZCwg
Uy48L2F1dGhvcj48YXV0aG9yPkxldHVuaWMsIEkuPC9hdXRob3I+PGF1dGhvcj5MZXZpbmUsIFIu
PC9hdXRob3I+PGF1dGhvcj5MaSwgSi48L2F1dGhvcj48YXV0aG9yPkxpLCBNLjwvYXV0aG9yPjxh
dXRob3I+TGxveWQsIEMuPC9hdXRob3I+PGF1dGhvcj5MdWNhcywgUy48L2F1dGhvcj48YXV0aG9y
Pk1hLCBCLjwvYXV0aG9yPjxhdXRob3I+TWFnbG90dCwgRC4gUi48L2F1dGhvcj48YXV0aG9yPk1h
cmRpcywgRS4gUi48L2F1dGhvcj48YXV0aG9yPk1hdHRoZXdzLCBMLjwvYXV0aG9yPjxhdXRob3I+
TWF1Y2VsaSwgRS48L2F1dGhvcj48YXV0aG9yPk1heWVyLCBKLiBILjwvYXV0aG9yPjxhdXRob3I+
TWNDYXJ0aHksIE0uPC9hdXRob3I+PGF1dGhvcj5NY0NvbWJpZSwgVy4gUi48L2F1dGhvcj48YXV0
aG9yPk1jTGFyZW4sIFMuPC9hdXRob3I+PGF1dGhvcj5NY0xheSwgSy48L2F1dGhvcj48YXV0aG9y
Pk1jUGhlcnNvbiwgSi4gRC48L2F1dGhvcj48YXV0aG9yPk1lbGRyaW0sIEouPC9hdXRob3I+PGF1
dGhvcj5NZXJlZGl0aCwgQi48L2F1dGhvcj48YXV0aG9yPk1lc2lyb3YsIEouIFAuPC9hdXRob3I+
PGF1dGhvcj5NaWxsZXIsIFcuPC9hdXRob3I+PGF1dGhvcj5NaW5lciwgVC4gTC48L2F1dGhvcj48
YXV0aG9yPk1vbmdpbiwgRS48L2F1dGhvcj48YXV0aG9yPk1vbnRnb21lcnksIEsuIFQuPC9hdXRo
b3I+PGF1dGhvcj5Nb3JnYW4sIE0uPC9hdXRob3I+PGF1dGhvcj5Nb3R0LCBSLjwvYXV0aG9yPjxh
dXRob3I+TXVsbGlraW4sIEouIEMuPC9hdXRob3I+PGF1dGhvcj5NdXpueSwgRC4gTS48L2F1dGhv
cj48YXV0aG9yPk5hc2gsIFcuIEUuPC9hdXRob3I+PGF1dGhvcj5OZWxzb24sIEouIE8uPC9hdXRo
b3I+PGF1dGhvcj5OaGFuLCBNLiBOLjwvYXV0aG9yPjxhdXRob3I+Tmljb2wsIFIuPC9hdXRob3I+
PGF1dGhvcj5OaW5nLCBaLjwvYXV0aG9yPjxhdXRob3I+TnVzYmF1bSwgQy48L2F1dGhvcj48YXV0
aG9yPk8mYXBvcztDb25ub3IsIE0uIEouPC9hdXRob3I+PGF1dGhvcj5Pa2F6YWtpLCBZLjwvYXV0
aG9yPjxhdXRob3I+T2xpdmVyLCBLLjwvYXV0aG9yPjxhdXRob3I+T3ZlcnRvbi1MYXJ0eSwgRS48
L2F1dGhvcj48YXV0aG9yPlBhY2h0ZXIsIEwuPC9hdXRob3I+PGF1dGhvcj5QYXJyYSwgRy48L2F1
dGhvcj48YXV0aG9yPlBlcGluLCBLLiBILjwvYXV0aG9yPjxhdXRob3I+UGV0ZXJzb24sIEouPC9h
dXRob3I+PGF1dGhvcj5QZXZ6bmVyLCBQLjwvYXV0aG9yPjxhdXRob3I+UGx1bWIsIFIuPC9hdXRo
b3I+PGF1dGhvcj5Qb2hsLCBDLiBTLjwvYXV0aG9yPjxhdXRob3I+UG9saWFrb3YsIEEuPC9hdXRo
b3I+PGF1dGhvcj5Qb25jZSwgVC4gQy48L2F1dGhvcj48YXV0aG9yPlBvbnRpbmcsIEMuIFAuPC9h
dXRob3I+PGF1dGhvcj5Qb3R0ZXIsIFMuPC9hdXRob3I+PGF1dGhvcj5RdWFpbCwgTS48L2F1dGhv
cj48YXV0aG9yPlJleW1vbmQsIEEuPC9hdXRob3I+PGF1dGhvcj5Sb2UsIEIuIEEuPC9hdXRob3I+
PGF1dGhvcj5Sb3NraW4sIEsuIE0uPC9hdXRob3I+PGF1dGhvcj5SdWJpbiwgRS4gTS48L2F1dGhv
cj48YXV0aG9yPlJ1c3QsIEEuIEcuPC9hdXRob3I+PGF1dGhvcj5TYW50b3MsIFIuPC9hdXRob3I+
PGF1dGhvcj5TYXBvam5pa292LCBWLjwvYXV0aG9yPjxhdXRob3I+U2NodWx0eiwgQi48L2F1dGhv
cj48YXV0aG9yPlNjaHVsdHosIEouPC9hdXRob3I+PGF1dGhvcj5TY2h3YXJ0eiwgTS4gUy48L2F1
dGhvcj48YXV0aG9yPlNjaHdhcnR6LCBTLjwvYXV0aG9yPjxhdXRob3I+U2NvdHQsIEMuPC9hdXRo
b3I+PGF1dGhvcj5TZWFtYW4sIFMuPC9hdXRob3I+PGF1dGhvcj5TZWFybGUsIFMuPC9hdXRob3I+
PGF1dGhvcj5TaGFycGUsIFQuPC9hdXRob3I+PGF1dGhvcj5TaGVyaWRhbiwgQS48L2F1dGhvcj48
YXV0aG9yPlNob3dua2VlbiwgUi48L2F1dGhvcj48YXV0aG9yPlNpbXMsIFMuPC9hdXRob3I+PGF1
dGhvcj5TaW5nZXIsIEouIEIuPC9hdXRob3I+PGF1dGhvcj5TbGF0ZXIsIEcuPC9hdXRob3I+PGF1
dGhvcj5TbWl0LCBBLjwvYXV0aG9yPjxhdXRob3I+U21pdGgsIEQuIFIuPC9hdXRob3I+PGF1dGhv
cj5TcGVuY2VyLCBCLjwvYXV0aG9yPjxhdXRob3I+U3RhYmVuYXUsIEEuPC9hdXRob3I+PGF1dGhv
cj5TdGFuZ2UtVGhvbWFubiwgTi48L2F1dGhvcj48YXV0aG9yPlN1Z25ldCwgQy48L2F1dGhvcj48
YXV0aG9yPlN1eWFtYSwgTS48L2F1dGhvcj48YXV0aG9yPlRlc2xlciwgRy48L2F1dGhvcj48YXV0
aG9yPlRob21wc29uLCBKLjwvYXV0aG9yPjxhdXRob3I+VG9ycmVudHMsIEQuPC9hdXRob3I+PGF1
dGhvcj5UcmV2YXNraXMsIEUuPC9hdXRob3I+PGF1dGhvcj5Ucm9tcCwgSi48L2F1dGhvcj48YXV0
aG9yPlVjbGEsIEMuPC9hdXRob3I+PGF1dGhvcj5VcmV0YS1WaWRhbCwgQS48L2F1dGhvcj48YXV0
aG9yPlZpbnNvbiwgSi4gUC48L2F1dGhvcj48YXV0aG9yPlZvbiBOaWVkZXJoYXVzZXJuLCBBLiBD
LjwvYXV0aG9yPjxhdXRob3I+V2FkZSwgQy4gTS48L2F1dGhvcj48YXV0aG9yPldhbGwsIE0uPC9h
dXRob3I+PGF1dGhvcj5XZWJlciwgUi4gSi48L2F1dGhvcj48YXV0aG9yPldlaXNzLCBSLiBCLjwv
YXV0aG9yPjxhdXRob3I+V2VuZGwsIE0uIEMuPC9hdXRob3I+PGF1dGhvcj5XZXN0LCBBLiBQLjwv
YXV0aG9yPjxhdXRob3I+V2V0dGVyc3RyYW5kLCBLLjwvYXV0aG9yPjxhdXRob3I+V2hlZWxlciwg
Ui48L2F1dGhvcj48YXV0aG9yPldoZWxhbiwgUy48L2F1dGhvcj48YXV0aG9yPldpZXJ6Ym93c2tp
LCBKLjwvYXV0aG9yPjxhdXRob3I+V2lsbGV5LCBELjwvYXV0aG9yPjxhdXRob3I+V2lsbGlhbXMs
IFMuPC9hdXRob3I+PGF1dGhvcj5XaWxzb24sIFIuIEsuPC9hdXRob3I+PGF1dGhvcj5XaW50ZXIs
IEUuPC9hdXRob3I+PGF1dGhvcj5Xb3JsZXksIEsuIEMuPC9hdXRob3I+PGF1dGhvcj5XeW1hbiwg
RC48L2F1dGhvcj48YXV0aG9yPllhbmcsIFMuPC9hdXRob3I+PGF1dGhvcj5ZYW5nLCBTLiBQLjwv
YXV0aG9yPjxhdXRob3I+WmRvYm5vdiwgRS4gTS48L2F1dGhvcj48YXV0aG9yPlpvZHksIE0uIEMu
PC9hdXRob3I+PGF1dGhvcj5MYW5kZXIsIEUuIFMuPC9hdXRob3I+PC9hdXRob3JzPjwvY29udHJp
YnV0b3JzPjxhdXRoLWFkZHJlc3M+R2Vub21lIFNlcXVlbmNpbmcgQ2VudGVyLCBXYXNoaW5ndG9u
IFVuaXZlcnNpdHkgU2Nob29sIG9mIE1lZGljaW5lLCBDYW1wdXMgQm94IDg1MDEsIDQ0NDQgRm9y
ZXN0IFBhcmsgQXZlbnVlLCBTdCBMb3VpcywgTWlzc291cmkgNjMxMDgsIFVTQS4gd2F0ZXJzdG9u
QGdzLndhc2hpbmd0b24uZWR1PC9hdXRoLWFkZHJlc3M+PHRpdGxlcz48dGl0bGU+SW5pdGlhbCBz
ZXF1ZW5jaW5nIGFuZCBjb21wYXJhdGl2ZSBhbmFseXNpcyBvZiB0aGUgbW91c2UgZ2Vub21lPC90
aXRsZT48c2Vjb25kYXJ5LXRpdGxlPk5hdHVyZTwvc2Vjb25kYXJ5LXRpdGxlPjwvdGl0bGVzPjxw
ZXJpb2RpY2FsPjxmdWxsLXRpdGxlPk5hdHVyZTwvZnVsbC10aXRsZT48YWJici0xPk5hdHVyZTwv
YWJici0xPjwvcGVyaW9kaWNhbD48cGFnZXM+NTIwLTYyPC9wYWdlcz48dm9sdW1lPjQyMDwvdm9s
dW1lPjxudW1iZXI+NjkxNTwvbnVtYmVyPjxrZXl3b3Jkcz48a2V5d29yZD5BbmltYWxzPC9rZXl3
b3JkPjxrZXl3b3JkPkJhc2UgQ29tcG9zaXRpb248L2tleXdvcmQ+PGtleXdvcmQ+Q2hyb21vc29t
ZXMsIE1hbW1hbGlhbi8qZ2VuZXRpY3M8L2tleXdvcmQ+PGtleXdvcmQ+Q29uc2VydmVkIFNlcXVl
bmNlL2dlbmV0aWNzPC9rZXl3b3JkPjxrZXl3b3JkPkNwRyBJc2xhbmRzL2dlbmV0aWNzPC9rZXl3
b3JkPjxrZXl3b3JkPipFdm9sdXRpb24sIE1vbGVjdWxhcjwva2V5d29yZD48a2V5d29yZD5HZW5l
IEV4cHJlc3Npb24gUmVndWxhdGlvbjwva2V5d29yZD48a2V5d29yZD5HZW5lcy9nZW5ldGljczwv
a2V5d29yZD48a2V5d29yZD4qR2Vub21lPC9rZXl3b3JkPjxrZXl3b3JkPkdlbm9tZSwgSHVtYW48
L2tleXdvcmQ+PGtleXdvcmQ+R2Vub21pY3M8L2tleXdvcmQ+PGtleXdvcmQ+SHVtYW5zPC9rZXl3
b3JkPjxrZXl3b3JkPk1pY2UvY2xhc3NpZmljYXRpb24vKmdlbmV0aWNzPC9rZXl3b3JkPjxrZXl3
b3JkPk1pY2UsIEtub2Nrb3V0PC9rZXl3b3JkPjxrZXl3b3JkPk1pY2UsIFRyYW5zZ2VuaWM8L2tl
eXdvcmQ+PGtleXdvcmQ+TW9kZWxzLCBBbmltYWw8L2tleXdvcmQ+PGtleXdvcmQ+TXVsdGlnZW5l
IEZhbWlseS9nZW5ldGljczwva2V5d29yZD48a2V5d29yZD5NdXRhZ2VuZXNpczwva2V5d29yZD48
a2V5d29yZD5OZW9wbGFzbXMvZ2VuZXRpY3M8L2tleXdvcmQ+PGtleXdvcmQ+KlBoeXNpY2FsIENo
cm9tb3NvbWUgTWFwcGluZzwva2V5d29yZD48a2V5d29yZD5Qcm90ZW9tZS9nZW5ldGljczwva2V5
d29yZD48a2V5d29yZD5Qc2V1ZG9nZW5lcy9nZW5ldGljczwva2V5d29yZD48a2V5d29yZD5RdWFu
dGl0YXRpdmUgVHJhaXQgTG9jaS9nZW5ldGljczwva2V5d29yZD48a2V5d29yZD5STkEsIFVudHJh
bnNsYXRlZC9nZW5ldGljczwva2V5d29yZD48a2V5d29yZD5SZXBldGl0aXZlIFNlcXVlbmNlcywg
TnVjbGVpYyBBY2lkL2dlbmV0aWNzPC9rZXl3b3JkPjxrZXl3b3JkPlNlbGVjdGlvbiAoR2VuZXRp
Y3MpPC9rZXl3b3JkPjxrZXl3b3JkPlNlcXVlbmNlIEFuYWx5c2lzLCBETkE8L2tleXdvcmQ+PGtl
eXdvcmQ+U2V4IENocm9tb3NvbWVzL2dlbmV0aWNzPC9rZXl3b3JkPjxrZXl3b3JkPlNwZWNpZXMg
U3BlY2lmaWNpdHk8L2tleXdvcmQ+PGtleXdvcmQ+U3ludGVueTwva2V5d29yZD48a2V5d29yZD5W
YXJpYXRpb24gKEdlbmV0aWNzKS9nZW5ldGljczwva2V5d29yZD48L2tleXdvcmRzPjxkYXRlcz48
eWVhcj4yMDAyPC95ZWFyPjxwdWItZGF0ZXM+PGRhdGU+RGVjIDU8L2RhdGU+PC9wdWItZGF0ZXM+
PC9kYXRlcz48YWNjZXNzaW9uLW51bT4xMjQ2Njg1MDwvYWNjZXNzaW9uLW51bT48dXJscz48cmVs
YXRlZC11cmxzPjx1cmw+aHR0cDovL3d3dy5uY2JpLm5sbS5uaWguZ292L2VudHJlei9xdWVyeS5m
Y2dpP2NtZD1SZXRyaWV2ZSZhbXA7ZGI9UHViTWVkJmFtcDtkb3B0PUNpdGF0aW9uJmFtcDtsaXN0
X3VpZHM9MTI0NjY4NTAgPC91cmw+PC9yZWxhdGVkLXVybHM+PC91cmxzPjwvcmVjb3JkPjwvQ2l0
ZT48Q2l0ZT48QXV0aG9yPkJhaWxleTwvQXV0aG9yPjxZZWFyPjIwMDY8L1llYXI+PFJlY051bT4y
Mjk8L1JlY051bT48cmVjb3JkPjxyZWMtbnVtYmVyPjc0PC9yZWMtbnVtYmVyPjxyZWYtdHlwZSBu
YW1lPSJKb3VybmFsIEFydGljbGUiPjE3PC9yZWYtdHlwZT48Y29udHJpYnV0b3JzPjxhdXRob3Jz
PjxhdXRob3I+V2F0ZXJzdG9uLCBSLiBILjwvYXV0aG9yPjxhdXRob3I+TGluZGJsYWQtVG9oLCBL
LjwvYXV0aG9yPjxhdXRob3I+QmlybmV5LCBFLjwvYXV0aG9yPjxhdXRob3I+Um9nZXJzLCBKLjwv
YXV0aG9yPjxhdXRob3I+QWJyaWwsIEouIEYuPC9hdXRob3I+PGF1dGhvcj5BZ2Fyd2FsLCBQLjwv
YXV0aG9yPjxhdXRob3I+QWdhcndhbGEsIFIuPC9hdXRob3I+PGF1dGhvcj5BaW5zY291Z2gsIFIu
PC9hdXRob3I+PGF1dGhvcj5BbGV4YW5kZXJzc29uLCBNLjwvYXV0aG9yPjxhdXRob3I+QW4sIFAu
PC9hdXRob3I+PGF1dGhvcj5BbnRvbmFyYWtpcywgUy4gRS48L2F1dGhvcj48YXV0aG9yPkF0dHdv
b2QsIEouPC9hdXRob3I+PGF1dGhvcj5CYWVydHNjaCwgUi48L2F1dGhvcj48YXV0aG9yPkJhaWxl
eSwgSi48L2F1dGhvcj48YXV0aG9yPkJhcmxvdywgSy48L2F1dGhvcj48YXV0aG9yPkJlY2ssIFMu
PC9hdXRob3I+PGF1dGhvcj5CZXJyeSwgRS48L2F1dGhvcj48YXV0aG9yPkJpcnJlbiwgQi48L2F1
dGhvcj48YXV0aG9yPkJsb29tLCBULjwvYXV0aG9yPjxhdXRob3I+Qm9yaywgUC48L2F1dGhvcj48
YXV0aG9yPkJvdGNoZXJieSwgTS48L2F1dGhvcj48YXV0aG9yPkJyYXksIE4uPC9hdXRob3I+PGF1
dGhvcj5CcmVudCwgTS4gUi48L2F1dGhvcj48YXV0aG9yPkJyb3duLCBELiBHLjwvYXV0aG9yPjxh
dXRob3I+QnJvd24sIFMuIEQuPC9hdXRob3I+PGF1dGhvcj5CdWx0LCBDLjwvYXV0aG9yPjxhdXRo
b3I+QnVydG9uLCBKLjwvYXV0aG9yPjxhdXRob3I+QnV0bGVyLCBKLjwvYXV0aG9yPjxhdXRob3I+
Q2FtcGJlbGwsIFIuIEQuPC9hdXRob3I+PGF1dGhvcj5DYXJuaW5jaSwgUC48L2F1dGhvcj48YXV0
aG9yPkNhd2xleSwgUy48L2F1dGhvcj48YXV0aG9yPkNoaWFyb21vbnRlLCBGLjwvYXV0aG9yPjxh
dXRob3I+Q2hpbndhbGxhLCBBLiBULjwvYXV0aG9yPjxhdXRob3I+Q2h1cmNoLCBELiBNLjwvYXV0
aG9yPjxhdXRob3I+Q2xhbXAsIE0uPC9hdXRob3I+PGF1dGhvcj5DbGVlLCBDLjwvYXV0aG9yPjxh
dXRob3I+Q29sbGlucywgRi4gUy48L2F1dGhvcj48YXV0aG9yPkNvb2ssIEwuIEwuPC9hdXRob3I+
PGF1dGhvcj5Db3BsZXksIFIuIFIuPC9hdXRob3I+PGF1dGhvcj5Db3Vsc29uLCBBLjwvYXV0aG9y
PjxhdXRob3I+Q291cm9ubmUsIE8uPC9hdXRob3I+PGF1dGhvcj5DdWZmLCBKLjwvYXV0aG9yPjxh
dXRob3I+Q3Vyd2VuLCBWLjwvYXV0aG9yPjxhdXRob3I+Q3V0dHMsIFQuPC9hdXRob3I+PGF1dGhv
cj5EYWx5LCBNLjwvYXV0aG9yPjxhdXRob3I+RGF2aWQsIFIuPC9hdXRob3I+PGF1dGhvcj5EYXZp
ZXMsIEouPC9hdXRob3I+PGF1dGhvcj5EZWxlaGF1bnR5LCBLLiBELjwvYXV0aG9yPjxhdXRob3I+
RGVyaSwgSi48L2F1dGhvcj48YXV0aG9yPkRlcm1pdHpha2lzLCBFLiBULjwvYXV0aG9yPjxhdXRo
b3I+RGV3ZXksIEMuPC9hdXRob3I+PGF1dGhvcj5EaWNrZW5zLCBOLiBKLjwvYXV0aG9yPjxhdXRo
b3I+RGlla2hhbnMsIE0uPC9hdXRob3I+PGF1dGhvcj5Eb2RnZSwgUy48L2F1dGhvcj48YXV0aG9y
PkR1YmNoYWssIEkuPC9hdXRob3I+PGF1dGhvcj5EdW5uLCBELiBNLjwvYXV0aG9yPjxhdXRob3I+
RWRkeSwgUy4gUi48L2F1dGhvcj48YXV0aG9yPkVsbml0c2tpLCBMLjwvYXV0aG9yPjxhdXRob3I+
RW1lcywgUi4gRC48L2F1dGhvcj48YXV0aG9yPkVzd2FyYSwgUC48L2F1dGhvcj48YXV0aG9yPkV5
cmFzLCBFLjwvYXV0aG9yPjxhdXRob3I+RmVsc2VuZmVsZCwgQS48L2F1dGhvcj48YXV0aG9yPkZl
d2VsbCwgRy4gQS48L2F1dGhvcj48YXV0aG9yPkZsaWNlaywgUC48L2F1dGhvcj48YXV0aG9yPkZv
bGV5LCBLLjwvYXV0aG9yPjxhdXRob3I+RnJhbmtlbCwgVy4gTi48L2F1dGhvcj48YXV0aG9yPkZ1
bHRvbiwgTC4gQS48L2F1dGhvcj48YXV0aG9yPkZ1bHRvbiwgUi4gUy48L2F1dGhvcj48YXV0aG9y
PkZ1cmV5LCBULiBTLjwvYXV0aG9yPjxhdXRob3I+R2FnZSwgRC48L2F1dGhvcj48YXV0aG9yPkdp
YmJzLCBSLiBBLjwvYXV0aG9yPjxhdXRob3I+R2x1c21hbiwgRy48L2F1dGhvcj48YXV0aG9yPkdu
ZXJyZSwgUy48L2F1dGhvcj48YXV0aG9yPkdvbGRtYW4sIE4uPC9hdXRob3I+PGF1dGhvcj5Hb29k
c3RhZHQsIEwuPC9hdXRob3I+PGF1dGhvcj5HcmFmaGFtLCBELjwvYXV0aG9yPjxhdXRob3I+R3Jh
dmVzLCBULiBBLjwvYXV0aG9yPjxhdXRob3I+R3JlZW4sIEUuIEQuPC9hdXRob3I+PGF1dGhvcj5H
cmVnb3J5LCBTLjwvYXV0aG9yPjxhdXRob3I+R3VpZ28sIFIuPC9hdXRob3I+PGF1dGhvcj5HdXll
ciwgTS48L2F1dGhvcj48YXV0aG9yPkhhcmRpc29uLCBSLiBDLjwvYXV0aG9yPjxhdXRob3I+SGF1
c3NsZXIsIEQuPC9hdXRob3I+PGF1dGhvcj5IYXlhc2hpemFraSwgWS48L2F1dGhvcj48YXV0aG9y
PkhpbGxpZXIsIEwuIFcuPC9hdXRob3I+PGF1dGhvcj5IaW5yaWNocywgQS48L2F1dGhvcj48YXV0
aG9yPkhsYXZpbmEsIFcuPC9hdXRob3I+PGF1dGhvcj5Ib2x6ZXIsIFQuPC9hdXRob3I+PGF1dGhv
cj5Ic3UsIEYuPC9hdXRob3I+PGF1dGhvcj5IdWEsIEEuPC9hdXRob3I+PGF1dGhvcj5IdWJiYXJk
LCBULjwvYXV0aG9yPjxhdXRob3I+SHVudCwgQS48L2F1dGhvcj48YXV0aG9yPkphY2tzb24sIEku
PC9hdXRob3I+PGF1dGhvcj5KYWZmZSwgRC4gQi48L2F1dGhvcj48YXV0aG9yPkpvaG5zb24sIEwu
IFMuPC9hdXRob3I+PGF1dGhvcj5Kb25lcywgTS48L2F1dGhvcj48YXV0aG9yPkpvbmVzLCBULiBB
LjwvYXV0aG9yPjxhdXRob3I+Sm95LCBBLjwvYXV0aG9yPjxhdXRob3I+S2FtYWwsIE0uPC9hdXRo
b3I+PGF1dGhvcj5LYXJsc3NvbiwgRS4gSy48L2F1dGhvcj48YXV0aG9yPkthcm9sY2hpaywgRC48
L2F1dGhvcj48YXV0aG9yPkthc3ByenlrLCBBLjwvYXV0aG9yPjxhdXRob3I+S2F3YWksIEouPC9h
dXRob3I+PGF1dGhvcj5LZWlibGVyLCBFLjwvYXV0aG9yPjxhdXRob3I+S2VsbHMsIEMuPC9hdXRo
b3I+PGF1dGhvcj5LZW50LCBXLiBKLjwvYXV0aG9yPjxhdXRob3I+S2lyYnksIEEuPC9hdXRob3I+
PGF1dGhvcj5Lb2xiZSwgRC4gTC48L2F1dGhvcj48YXV0aG9yPktvcmYsIEkuPC9hdXRob3I+PGF1
dGhvcj5LdWNoZXJsYXBhdGksIFIuIFMuPC9hdXRob3I+PGF1dGhvcj5LdWxib2thcywgRS4gSi48
L2F1dGhvcj48YXV0aG9yPkt1bHAsIEQuPC9hdXRob3I+PGF1dGhvcj5MYW5kZXJzLCBULjwvYXV0
aG9yPjxhdXRob3I+TGVnZXIsIEouIFAuPC9hdXRob3I+PGF1dGhvcj5MZW9uYXJkLCBTLjwvYXV0
aG9yPjxhdXRob3I+TGV0dW5pYywgSS48L2F1dGhvcj48YXV0aG9yPkxldmluZSwgUi48L2F1dGhv
cj48YXV0aG9yPkxpLCBKLjwvYXV0aG9yPjxhdXRob3I+TGksIE0uPC9hdXRob3I+PGF1dGhvcj5M
bG95ZCwgQy48L2F1dGhvcj48YXV0aG9yPkx1Y2FzLCBTLjwvYXV0aG9yPjxhdXRob3I+TWEsIEIu
PC9hdXRob3I+PGF1dGhvcj5NYWdsb3R0LCBELiBSLjwvYXV0aG9yPjxhdXRob3I+TWFyZGlzLCBF
LiBSLjwvYXV0aG9yPjxhdXRob3I+TWF0dGhld3MsIEwuPC9hdXRob3I+PGF1dGhvcj5NYXVjZWxp
LCBFLjwvYXV0aG9yPjxhdXRob3I+TWF5ZXIsIEouIEguPC9hdXRob3I+PGF1dGhvcj5NY0NhcnRo
eSwgTS48L2F1dGhvcj48YXV0aG9yPk1jQ29tYmllLCBXLiBSLjwvYXV0aG9yPjxhdXRob3I+TWNM
YXJlbiwgUy48L2F1dGhvcj48YXV0aG9yPk1jTGF5LCBLLjwvYXV0aG9yPjxhdXRob3I+TWNQaGVy
c29uLCBKLiBELjwvYXV0aG9yPjxhdXRob3I+TWVsZHJpbSwgSi48L2F1dGhvcj48YXV0aG9yPk1l
cmVkaXRoLCBCLjwvYXV0aG9yPjxhdXRob3I+TWVzaXJvdiwgSi4gUC48L2F1dGhvcj48YXV0aG9y
Pk1pbGxlciwgVy48L2F1dGhvcj48YXV0aG9yPk1pbmVyLCBULiBMLjwvYXV0aG9yPjxhdXRob3I+
TW9uZ2luLCBFLjwvYXV0aG9yPjxhdXRob3I+TW9udGdvbWVyeSwgSy4gVC48L2F1dGhvcj48YXV0
aG9yPk1vcmdhbiwgTS48L2F1dGhvcj48YXV0aG9yPk1vdHQsIFIuPC9hdXRob3I+PGF1dGhvcj5N
dWxsaWtpbiwgSi4gQy48L2F1dGhvcj48YXV0aG9yPk11em55LCBELiBNLjwvYXV0aG9yPjxhdXRo
b3I+TmFzaCwgVy4gRS48L2F1dGhvcj48YXV0aG9yPk5lbHNvbiwgSi4gTy48L2F1dGhvcj48YXV0
aG9yPk5oYW4sIE0uIE4uPC9hdXRob3I+PGF1dGhvcj5OaWNvbCwgUi48L2F1dGhvcj48YXV0aG9y
Pk5pbmcsIFouPC9hdXRob3I+PGF1dGhvcj5OdXNiYXVtLCBDLjwvYXV0aG9yPjxhdXRob3I+TyZh
cG9zO0Nvbm5vciwgTS4gSi48L2F1dGhvcj48YXV0aG9yPk9rYXpha2ksIFkuPC9hdXRob3I+PGF1
dGhvcj5PbGl2ZXIsIEsuPC9hdXRob3I+PGF1dGhvcj5PdmVydG9uLUxhcnR5LCBFLjwvYXV0aG9y
PjxhdXRob3I+UGFjaHRlciwgTC48L2F1dGhvcj48YXV0aG9yPlBhcnJhLCBHLjwvYXV0aG9yPjxh
dXRob3I+UGVwaW4sIEsuIEguPC9hdXRob3I+PGF1dGhvcj5QZXRlcnNvbiwgSi48L2F1dGhvcj48
YXV0aG9yPlBldnpuZXIsIFAuPC9hdXRob3I+PGF1dGhvcj5QbHVtYiwgUi48L2F1dGhvcj48YXV0
aG9yPlBvaGwsIEMuIFMuPC9hdXRob3I+PGF1dGhvcj5Qb2xpYWtvdiwgQS48L2F1dGhvcj48YXV0
aG9yPlBvbmNlLCBULiBDLjwvYXV0aG9yPjxhdXRob3I+UG9udGluZywgQy4gUC48L2F1dGhvcj48
YXV0aG9yPlBvdHRlciwgUy48L2F1dGhvcj48YXV0aG9yPlF1YWlsLCBNLjwvYXV0aG9yPjxhdXRo
b3I+UmV5bW9uZCwgQS48L2F1dGhvcj48YXV0aG9yPlJvZSwgQi4gQS48L2F1dGhvcj48YXV0aG9y
PlJvc2tpbiwgSy4gTS48L2F1dGhvcj48YXV0aG9yPlJ1YmluLCBFLiBNLjwvYXV0aG9yPjxhdXRo
b3I+UnVzdCwgQS4gRy48L2F1dGhvcj48YXV0aG9yPlNhbnRvcywgUi48L2F1dGhvcj48YXV0aG9y
PlNhcG9qbmlrb3YsIFYuPC9hdXRob3I+PGF1dGhvcj5TY2h1bHR6LCBCLjwvYXV0aG9yPjxhdXRo
b3I+U2NodWx0eiwgSi48L2F1dGhvcj48YXV0aG9yPlNjaHdhcnR6LCBNLiBTLjwvYXV0aG9yPjxh
dXRob3I+U2Nod2FydHosIFMuPC9hdXRob3I+PGF1dGhvcj5TY290dCwgQy48L2F1dGhvcj48YXV0
aG9yPlNlYW1hbiwgUy48L2F1dGhvcj48YXV0aG9yPlNlYXJsZSwgUy48L2F1dGhvcj48YXV0aG9y
PlNoYXJwZSwgVC48L2F1dGhvcj48YXV0aG9yPlNoZXJpZGFuLCBBLjwvYXV0aG9yPjxhdXRob3I+
U2hvd25rZWVuLCBSLjwvYXV0aG9yPjxhdXRob3I+U2ltcywgUy48L2F1dGhvcj48YXV0aG9yPlNp
bmdlciwgSi4gQi48L2F1dGhvcj48YXV0aG9yPlNsYXRlciwgRy48L2F1dGhvcj48YXV0aG9yPlNt
aXQsIEEuPC9hdXRob3I+PGF1dGhvcj5TbWl0aCwgRC4gUi48L2F1dGhvcj48YXV0aG9yPlNwZW5j
ZXIsIEIuPC9hdXRob3I+PGF1dGhvcj5TdGFiZW5hdSwgQS48L2F1dGhvcj48YXV0aG9yPlN0YW5n
ZS1UaG9tYW5uLCBOLjwvYXV0aG9yPjxhdXRob3I+U3VnbmV0LCBDLjwvYXV0aG9yPjxhdXRob3I+
U3V5YW1hLCBNLjwvYXV0aG9yPjxhdXRob3I+VGVzbGVyLCBHLjwvYXV0aG9yPjxhdXRob3I+VGhv
bXBzb24sIEouPC9hdXRob3I+PGF1dGhvcj5Ub3JyZW50cywgRC48L2F1dGhvcj48YXV0aG9yPlRy
ZXZhc2tpcywgRS48L2F1dGhvcj48YXV0aG9yPlRyb21wLCBKLjwvYXV0aG9yPjxhdXRob3I+VWNs
YSwgQy48L2F1dGhvcj48YXV0aG9yPlVyZXRhLVZpZGFsLCBBLjwvYXV0aG9yPjxhdXRob3I+Vmlu
c29uLCBKLiBQLjwvYXV0aG9yPjxhdXRob3I+Vm9uIE5pZWRlcmhhdXNlcm4sIEEuIEMuPC9hdXRo
b3I+PGF1dGhvcj5XYWRlLCBDLiBNLjwvYXV0aG9yPjxhdXRob3I+V2FsbCwgTS48L2F1dGhvcj48
YXV0aG9yPldlYmVyLCBSLiBKLjwvYXV0aG9yPjxhdXRob3I+V2Vpc3MsIFIuIEIuPC9hdXRob3I+
PGF1dGhvcj5XZW5kbCwgTS4gQy48L2F1dGhvcj48YXV0aG9yPldlc3QsIEEuIFAuPC9hdXRob3I+
PGF1dGhvcj5XZXR0ZXJzdHJhbmQsIEsuPC9hdXRob3I+PGF1dGhvcj5XaGVlbGVyLCBSLjwvYXV0
aG9yPjxhdXRob3I+V2hlbGFuLCBTLjwvYXV0aG9yPjxhdXRob3I+V2llcnpib3dza2ksIEouPC9h
dXRob3I+PGF1dGhvcj5XaWxsZXksIEQuPC9hdXRob3I+PGF1dGhvcj5XaWxsaWFtcywgUy48L2F1
dGhvcj48YXV0aG9yPldpbHNvbiwgUi4gSy48L2F1dGhvcj48YXV0aG9yPldpbnRlciwgRS48L2F1
dGhvcj48YXV0aG9yPldvcmxleSwgSy4gQy48L2F1dGhvcj48YXV0aG9yPld5bWFuLCBELjwvYXV0
aG9yPjxhdXRob3I+WWFuZywgUy48L2F1dGhvcj48YXV0aG9yPllhbmcsIFMuIFAuPC9hdXRob3I+
PGF1dGhvcj5aZG9ibm92LCBFLiBNLjwvYXV0aG9yPjxhdXRob3I+Wm9keSwgTS4gQy48L2F1dGhv
cj48YXV0aG9yPkxhbmRlciwgRS4gUy48L2F1dGhvcj48L2F1dGhvcnM+PC9jb250cmlidXRvcnM+
PGF1dGgtYWRkcmVzcz5HZW5vbWUgU2VxdWVuY2luZyBDZW50ZXIsIFdhc2hpbmd0b24gVW5pdmVy
c2l0eSBTY2hvb2wgb2YgTWVkaWNpbmUsIENhbXB1cyBCb3ggODUwMSwgNDQ0NCBGb3Jlc3QgUGFy
ayBBdmVudWUsIFN0IExvdWlzLCBNaXNzb3VyaSA2MzEwOCwgVVNBLiB3YXRlcnN0b25AZ3Mud2Fz
aGluZ3Rvbi5lZHU8L2F1dGgtYWRkcmVzcz48dGl0bGVzPjx0aXRsZT5Jbml0aWFsIHNlcXVlbmNp
bmcgYW5kIGNvbXBhcmF0aXZlIGFuYWx5c2lzIG9mIHRoZSBtb3VzZSBnZW5vbWU8L3RpdGxlPjxz
ZWNvbmRhcnktdGl0bGU+TmF0dXJlPC9zZWNvbmRhcnktdGl0bGU+PC90aXRsZXM+PHBlcmlvZGlj
YWw+PGZ1bGwtdGl0bGU+TmF0dXJlPC9mdWxsLXRpdGxlPjxhYmJyLTE+TmF0dXJlPC9hYmJyLTE+
PC9wZXJpb2RpY2FsPjxwYWdlcz41MjAtNjI8L3BhZ2VzPjx2b2x1bWU+NDIwPC92b2x1bWU+PG51
bWJlcj42OTE1PC9udW1iZXI+PGtleXdvcmRzPjxrZXl3b3JkPkFuaW1hbHM8L2tleXdvcmQ+PGtl
eXdvcmQ+QmFzZSBDb21wb3NpdGlvbjwva2V5d29yZD48a2V5d29yZD5DaHJvbW9zb21lcywgTWFt
bWFsaWFuLypnZW5ldGljczwva2V5d29yZD48a2V5d29yZD5Db25zZXJ2ZWQgU2VxdWVuY2UvZ2Vu
ZXRpY3M8L2tleXdvcmQ+PGtleXdvcmQ+Q3BHIElzbGFuZHMvZ2VuZXRpY3M8L2tleXdvcmQ+PGtl
eXdvcmQ+KkV2b2x1dGlvbiwgTW9sZWN1bGFyPC9rZXl3b3JkPjxrZXl3b3JkPkdlbmUgRXhwcmVz
c2lvbiBSZWd1bGF0aW9uPC9rZXl3b3JkPjxrZXl3b3JkPkdlbmVzL2dlbmV0aWNzPC9rZXl3b3Jk
PjxrZXl3b3JkPipHZW5vbWU8L2tleXdvcmQ+PGtleXdvcmQ+R2Vub21lLCBIdW1hbjwva2V5d29y
ZD48a2V5d29yZD5HZW5vbWljczwva2V5d29yZD48a2V5d29yZD5IdW1hbnM8L2tleXdvcmQ+PGtl
eXdvcmQ+TWljZS9jbGFzc2lmaWNhdGlvbi8qZ2VuZXRpY3M8L2tleXdvcmQ+PGtleXdvcmQ+TWlj
ZSwgS25vY2tvdXQ8L2tleXdvcmQ+PGtleXdvcmQ+TWljZSwgVHJhbnNnZW5pYzwva2V5d29yZD48
a2V5d29yZD5Nb2RlbHMsIEFuaW1hbDwva2V5d29yZD48a2V5d29yZD5NdWx0aWdlbmUgRmFtaWx5
L2dlbmV0aWNzPC9rZXl3b3JkPjxrZXl3b3JkPk11dGFnZW5lc2lzPC9rZXl3b3JkPjxrZXl3b3Jk
Pk5lb3BsYXNtcy9nZW5ldGljczwva2V5d29yZD48a2V5d29yZD4qUGh5c2ljYWwgQ2hyb21vc29t
ZSBNYXBwaW5nPC9rZXl3b3JkPjxrZXl3b3JkPlByb3Rlb21lL2dlbmV0aWNzPC9rZXl3b3JkPjxr
ZXl3b3JkPlBzZXVkb2dlbmVzL2dlbmV0aWNzPC9rZXl3b3JkPjxrZXl3b3JkPlF1YW50aXRhdGl2
ZSBUcmFpdCBMb2NpL2dlbmV0aWNzPC9rZXl3b3JkPjxrZXl3b3JkPlJOQSwgVW50cmFuc2xhdGVk
L2dlbmV0aWNzPC9rZXl3b3JkPjxrZXl3b3JkPlJlcGV0aXRpdmUgU2VxdWVuY2VzLCBOdWNsZWlj
IEFjaWQvZ2VuZXRpY3M8L2tleXdvcmQ+PGtleXdvcmQ+U2VsZWN0aW9uIChHZW5ldGljcyk8L2tl
eXdvcmQ+PGtleXdvcmQ+U2VxdWVuY2UgQW5hbHlzaXMsIEROQTwva2V5d29yZD48a2V5d29yZD5T
ZXggQ2hyb21vc29tZXMvZ2VuZXRpY3M8L2tleXdvcmQ+PGtleXdvcmQ+U3BlY2llcyBTcGVjaWZp
Y2l0eTwva2V5d29yZD48a2V5d29yZD5TeW50ZW55PC9rZXl3b3JkPjxrZXl3b3JkPlZhcmlhdGlv
biAoR2VuZXRpY3MpL2dlbmV0aWNzPC9rZXl3b3JkPjwva2V5d29yZHM+PGRhdGVzPjx5ZWFyPjIw
MDI8L3llYXI+PHB1Yi1kYXRlcz48ZGF0ZT5EZWMgNTwvZGF0ZT48L3B1Yi1kYXRlcz48L2RhdGVz
PjxhY2Nlc3Npb24tbnVtPjEyNDY2ODUwPC9hY2Nlc3Npb24tbnVtPjx1cmxzPjxyZWxhdGVkLXVy
bHM+PHVybD5odHRwOi8vd3d3Lm5jYmkubmxtLm5paC5nb3YvZW50cmV6L3F1ZXJ5LmZjZ2k/Y21k
PVJldHJpZXZlJmFtcDtkYj1QdWJNZWQmYW1wO2RvcHQ9Q2l0YXRpb24mYW1wO2xpc3RfdWlkcz0x
MjQ2Njg1MCA8L3VybD48L3JlbGF0ZWQtdXJscz48L3VybHM+PC9yZWNvcmQ+PC9DaXRlPjwvRW5k
Tm90ZT4A
</w:fldData>
        </w:fldChar>
      </w:r>
      <w:r>
        <w:rPr>
          <w:rFonts w:cs="Times"/>
          <w:sz w:val="22"/>
          <w:szCs w:val="22"/>
          <w:lang w:bidi="ar-SA"/>
        </w:rPr>
        <w:instrText xml:space="preserve"> ADDIN EN.CITE.DATA </w:instrText>
      </w:r>
      <w:r w:rsidR="00B126F8">
        <w:rPr>
          <w:rFonts w:cs="Times"/>
          <w:sz w:val="22"/>
          <w:szCs w:val="22"/>
          <w:lang w:bidi="ar-SA"/>
        </w:rPr>
      </w:r>
      <w:r w:rsidR="00B126F8">
        <w:rPr>
          <w:rFonts w:cs="Times"/>
          <w:sz w:val="22"/>
          <w:szCs w:val="22"/>
          <w:lang w:bidi="ar-SA"/>
        </w:rPr>
        <w:fldChar w:fldCharType="end"/>
      </w:r>
      <w:r w:rsidR="00B126F8">
        <w:rPr>
          <w:rFonts w:cs="Times"/>
          <w:sz w:val="22"/>
          <w:szCs w:val="22"/>
          <w:lang w:bidi="ar-SA"/>
        </w:rPr>
      </w:r>
      <w:r w:rsidR="00B126F8">
        <w:rPr>
          <w:rFonts w:cs="Times"/>
          <w:sz w:val="22"/>
          <w:szCs w:val="22"/>
          <w:lang w:bidi="ar-SA"/>
        </w:rPr>
        <w:fldChar w:fldCharType="separate"/>
      </w:r>
      <w:r>
        <w:rPr>
          <w:rFonts w:cs="Times"/>
          <w:sz w:val="22"/>
          <w:szCs w:val="22"/>
          <w:lang w:bidi="ar-SA"/>
        </w:rPr>
        <w:t>(Waterston et al. 2002)</w:t>
      </w:r>
      <w:r w:rsidR="00B126F8">
        <w:rPr>
          <w:rFonts w:cs="Times"/>
          <w:sz w:val="22"/>
          <w:szCs w:val="22"/>
          <w:lang w:bidi="ar-SA"/>
        </w:rPr>
        <w:fldChar w:fldCharType="end"/>
      </w:r>
      <w:r>
        <w:rPr>
          <w:rFonts w:cs="Times"/>
          <w:sz w:val="22"/>
          <w:szCs w:val="22"/>
          <w:lang w:bidi="ar-SA"/>
        </w:rPr>
        <w:t xml:space="preserve"> </w:t>
      </w:r>
      <w:r w:rsidRPr="002900FA">
        <w:rPr>
          <w:rFonts w:cs="Times"/>
          <w:sz w:val="22"/>
          <w:szCs w:val="22"/>
          <w:lang w:bidi="ar-SA"/>
        </w:rPr>
        <w:t>was run to</w:t>
      </w:r>
      <w:r>
        <w:rPr>
          <w:rFonts w:cs="Times"/>
          <w:sz w:val="22"/>
          <w:szCs w:val="22"/>
          <w:lang w:bidi="ar-SA"/>
        </w:rPr>
        <w:t xml:space="preserve"> generate up to 40 motif models with a width between 5 to 14</w:t>
      </w:r>
      <w:r w:rsidRPr="002900FA">
        <w:rPr>
          <w:rFonts w:cs="Times"/>
          <w:sz w:val="22"/>
          <w:szCs w:val="22"/>
          <w:lang w:bidi="ar-SA"/>
        </w:rPr>
        <w:t xml:space="preserve"> and an E-value of les</w:t>
      </w:r>
      <w:r>
        <w:rPr>
          <w:rFonts w:cs="Times"/>
          <w:sz w:val="22"/>
          <w:szCs w:val="22"/>
          <w:lang w:bidi="ar-SA"/>
        </w:rPr>
        <w:t xml:space="preserve">s than 10. All other parameters </w:t>
      </w:r>
      <w:r w:rsidRPr="002900FA">
        <w:rPr>
          <w:rFonts w:cs="Times"/>
          <w:sz w:val="22"/>
          <w:szCs w:val="22"/>
          <w:lang w:bidi="ar-SA"/>
        </w:rPr>
        <w:t>were set to default. To allow the ge</w:t>
      </w:r>
      <w:r>
        <w:rPr>
          <w:rFonts w:cs="Times"/>
          <w:sz w:val="22"/>
          <w:szCs w:val="22"/>
          <w:lang w:bidi="ar-SA"/>
        </w:rPr>
        <w:t xml:space="preserve">neration of motifs wider than 8 </w:t>
      </w:r>
      <w:r w:rsidRPr="002900FA">
        <w:rPr>
          <w:rFonts w:cs="Times"/>
          <w:sz w:val="22"/>
          <w:szCs w:val="22"/>
          <w:lang w:bidi="ar-SA"/>
        </w:rPr>
        <w:t>characters, the input sequences were first</w:t>
      </w:r>
      <w:r>
        <w:rPr>
          <w:rFonts w:cs="Times"/>
          <w:sz w:val="22"/>
          <w:szCs w:val="22"/>
          <w:lang w:bidi="ar-SA"/>
        </w:rPr>
        <w:t xml:space="preserve"> padded with width - 1 N </w:t>
      </w:r>
      <w:proofErr w:type="gramStart"/>
      <w:r>
        <w:rPr>
          <w:rFonts w:cs="Times"/>
          <w:sz w:val="22"/>
          <w:szCs w:val="22"/>
          <w:lang w:bidi="ar-SA"/>
        </w:rPr>
        <w:t>characters</w:t>
      </w:r>
      <w:proofErr w:type="gramEnd"/>
      <w:r>
        <w:rPr>
          <w:rFonts w:cs="Times"/>
          <w:sz w:val="22"/>
          <w:szCs w:val="22"/>
          <w:lang w:bidi="ar-SA"/>
        </w:rPr>
        <w:t xml:space="preserve"> on </w:t>
      </w:r>
      <w:r w:rsidRPr="002900FA">
        <w:rPr>
          <w:rFonts w:cs="Times"/>
          <w:sz w:val="22"/>
          <w:szCs w:val="22"/>
          <w:lang w:bidi="ar-SA"/>
        </w:rPr>
        <w:t>each side.</w:t>
      </w:r>
    </w:p>
    <w:p w:rsidR="007F7BE5" w:rsidRPr="00A44F08" w:rsidRDefault="007F7BE5" w:rsidP="00A44F08">
      <w:pPr>
        <w:autoSpaceDE w:val="0"/>
        <w:autoSpaceDN w:val="0"/>
        <w:adjustRightInd w:val="0"/>
        <w:spacing w:after="0" w:line="480" w:lineRule="auto"/>
        <w:ind w:firstLine="720"/>
        <w:rPr>
          <w:rFonts w:cs="Times"/>
          <w:sz w:val="22"/>
          <w:szCs w:val="22"/>
          <w:lang w:bidi="ar-SA"/>
        </w:rPr>
      </w:pPr>
    </w:p>
    <w:p w:rsidR="00AC7C7B" w:rsidRPr="00097C62" w:rsidRDefault="00AC7C7B" w:rsidP="00AC7C7B">
      <w:pPr>
        <w:autoSpaceDE w:val="0"/>
        <w:autoSpaceDN w:val="0"/>
        <w:adjustRightInd w:val="0"/>
        <w:spacing w:after="0" w:line="480" w:lineRule="auto"/>
        <w:rPr>
          <w:rFonts w:cs="Times"/>
          <w:i/>
          <w:sz w:val="22"/>
          <w:szCs w:val="22"/>
          <w:lang w:bidi="ar-SA"/>
        </w:rPr>
      </w:pPr>
      <w:r>
        <w:rPr>
          <w:rFonts w:cs="Times"/>
          <w:i/>
          <w:sz w:val="22"/>
          <w:szCs w:val="22"/>
          <w:lang w:bidi="ar-SA"/>
        </w:rPr>
        <w:lastRenderedPageBreak/>
        <w:t>Deriving MEME motif models</w:t>
      </w:r>
    </w:p>
    <w:p w:rsidR="00AC7C7B" w:rsidRDefault="00AC7C7B" w:rsidP="00AC7C7B">
      <w:pPr>
        <w:autoSpaceDE w:val="0"/>
        <w:autoSpaceDN w:val="0"/>
        <w:adjustRightInd w:val="0"/>
        <w:spacing w:after="0" w:line="480" w:lineRule="auto"/>
        <w:ind w:firstLine="720"/>
        <w:rPr>
          <w:rFonts w:cs="Times"/>
          <w:sz w:val="22"/>
          <w:szCs w:val="22"/>
          <w:lang w:bidi="ar-SA"/>
        </w:rPr>
      </w:pPr>
      <w:proofErr w:type="spellStart"/>
      <w:r w:rsidRPr="00AE7D68">
        <w:rPr>
          <w:rFonts w:cs="Times"/>
          <w:sz w:val="22"/>
          <w:szCs w:val="22"/>
          <w:lang w:bidi="ar-SA"/>
        </w:rPr>
        <w:t>AlignACE</w:t>
      </w:r>
      <w:proofErr w:type="spellEnd"/>
      <w:r w:rsidRPr="00AE7D68">
        <w:rPr>
          <w:rFonts w:cs="Times"/>
          <w:sz w:val="22"/>
          <w:szCs w:val="22"/>
          <w:lang w:bidi="ar-SA"/>
        </w:rPr>
        <w:t xml:space="preserve"> </w:t>
      </w:r>
      <w:r w:rsidR="00B126F8">
        <w:rPr>
          <w:rFonts w:cs="Times"/>
          <w:sz w:val="22"/>
          <w:szCs w:val="22"/>
          <w:lang w:bidi="ar-SA"/>
        </w:rPr>
        <w:fldChar w:fldCharType="begin">
          <w:fldData xml:space="preserve">PEVuZE5vdGU+PENpdGU+PEF1dGhvcj5IdWdoZXM8L0F1dGhvcj48WWVhcj4yMDAwPC9ZZWFyPjxS
ZWNOdW0+MTU1PC9SZWNOdW0+PHJlY29yZD48cmVjLW51bWJlcj4xNTU8L3JlYy1udW1iZXI+PGZv
cmVpZ24ta2V5cz48a2V5IGFwcD0iRU4iIGRiLWlkPSJ6ZXo5eDJ4dmRmcjBzNWVkejlvdnpldGdw
MGY5ZXNyYXBwcjUiPjE1NTwva2V5PjwvZm9yZWlnbi1rZXlzPjxyZWYtdHlwZSBuYW1lPSJKb3Vy
bmFsIEFydGljbGUiPjE3PC9yZWYtdHlwZT48Y29udHJpYnV0b3JzPjxhdXRob3JzPjxhdXRob3I+
SHVnaGVzLCBKLiBELjwvYXV0aG9yPjxhdXRob3I+RXN0ZXAsIFAuIFcuPC9hdXRob3I+PGF1dGhv
cj5UYXZhem9pZSwgUy48L2F1dGhvcj48YXV0aG9yPkNodXJjaCwgRy4gTS48L2F1dGhvcj48L2F1
dGhvcnM+PC9jb250cmlidXRvcnM+PGF1dGgtYWRkcmVzcz5EZXBhcnRtZW50IG9mIEdlbmV0aWNz
LCBIYXJ2YXJkIE1lZGljYWwgU2Nob29sLCAyMDAgTG9uZ3dvb2QgQXZlLCBCb3N0b24sIE1BIDAy
MTE1LCBVU0EuPC9hdXRoLWFkZHJlc3M+PHRpdGxlcz48dGl0bGU+Q29tcHV0YXRpb25hbCBpZGVu
dGlmaWNhdGlvbiBvZiBjaXMtcmVndWxhdG9yeSBlbGVtZW50cyBhc3NvY2lhdGVkIHdpdGggZ3Jv
dXBzIG9mIGZ1bmN0aW9uYWxseSByZWxhdGVkIGdlbmVzIGluIFNhY2NoYXJvbXljZXMgY2VyZXZp
c2lhZTwvdGl0bGU+PHNlY29uZGFyeS10aXRsZT5KIE1vbCBCaW9sPC9zZWNvbmRhcnktdGl0bGU+
PGFsdC10aXRsZT5Kb3VybmFsIG9mIG1vbGVjdWxhciBiaW9sb2d5PC9hbHQtdGl0bGU+PC90aXRs
ZXM+PHBlcmlvZGljYWw+PGZ1bGwtdGl0bGU+SiBNb2wgQmlvbDwvZnVsbC10aXRsZT48YWJici0x
PkpvdXJuYWwgb2YgbW9sZWN1bGFyIGJpb2xvZ3k8L2FiYnItMT48L3BlcmlvZGljYWw+PGFsdC1w
ZXJpb2RpY2FsPjxmdWxsLXRpdGxlPkogTW9sIEJpb2w8L2Z1bGwtdGl0bGU+PGFiYnItMT5Kb3Vy
bmFsIG9mIG1vbGVjdWxhciBiaW9sb2d5PC9hYmJyLTE+PC9hbHQtcGVyaW9kaWNhbD48cGFnZXM+
MTIwNS0xNDwvcGFnZXM+PHZvbHVtZT4yOTY8L3ZvbHVtZT48bnVtYmVyPjU8L251bWJlcj48a2V5
d29yZHM+PGtleXdvcmQ+QWxnb3JpdGhtczwva2V5d29yZD48a2V5d29yZD5CYXNlIFNlcXVlbmNl
PC9rZXl3b3JkPjxrZXl3b3JkPkJpYXMgKEVwaWRlbWlvbG9neSk8L2tleXdvcmQ+PGtleXdvcmQ+
QmluZGluZyBTaXRlczwva2V5d29yZD48a2V5d29yZD5DYWxpYnJhdGlvbjwva2V5d29yZD48a2V5
d29yZD5Db2RvbiwgSW5pdGlhdG9yL2dlbmV0aWNzPC9rZXl3b3JkPjxrZXl3b3JkPipDb21wdXRh
dGlvbmFsIEJpb2xvZ3kvbWV0aG9kcy9zdGF0aXN0aWNzICZhbXA7IG51bWVyaWNhbCBkYXRhPC9r
ZXl3b3JkPjxrZXl3b3JkPkRhdGFiYXNlcywgRmFjdHVhbDwva2V5d29yZD48a2V5d29yZD5HZW5l
cywgRnVuZ2FsLypnZW5ldGljczwva2V5d29yZD48a2V5d29yZD5HZW5vbWUsIEZ1bmdhbDwva2V5
d29yZD48a2V5d29yZD5NdWx0aWdlbmUgRmFtaWx5L2dlbmV0aWNzPC9rZXl3b3JkPjxrZXl3b3Jk
Pk9wZW4gUmVhZGluZyBGcmFtZXMvZ2VuZXRpY3M8L2tleXdvcmQ+PGtleXdvcmQ+UmVwcm9kdWNp
YmlsaXR5IG9mIFJlc3VsdHM8L2tleXdvcmQ+PGtleXdvcmQ+UmVzcG9uc2UgRWxlbWVudHMvKmdl
bmV0aWNzPC9rZXl3b3JkPjxrZXl3b3JkPlNhY2NoYXJvbXljZXMgY2VyZXZpc2lhZS8qZ2VuZXRp
Y3M8L2tleXdvcmQ+PGtleXdvcmQ+U2VxdWVuY2UgQWxpZ25tZW50PC9rZXl3b3JkPjxrZXl3b3Jk
PlNvZnR3YXJlPC9rZXl3b3JkPjxrZXl3b3JkPlRyYW5zY3JpcHRpb24gRmFjdG9ycy9tZXRhYm9s
aXNtPC9rZXl3b3JkPjwva2V5d29yZHM+PGRhdGVzPjx5ZWFyPjIwMDA8L3llYXI+PHB1Yi1kYXRl
cz48ZGF0ZT5NYXIgMTA8L2RhdGU+PC9wdWItZGF0ZXM+PC9kYXRlcz48aXNibj4wMDIyLTI4MzYg
KFByaW50KTwvaXNibj48YWNjZXNzaW9uLW51bT4xMDY5ODYyNzwvYWNjZXNzaW9uLW51bT48dXJs
cz48cmVsYXRlZC11cmxzPjx1cmw+aHR0cDovL3d3dy5uY2JpLm5sbS5uaWguZ292L2VudHJlei9x
dWVyeS5mY2dpP2NtZD1SZXRyaWV2ZSZhbXA7ZGI9UHViTWVkJmFtcDtkb3B0PUNpdGF0aW9uJmFt
cDtsaXN0X3VpZHM9MTA2OTg2MjcgPC91cmw+PC9yZWxhdGVkLXVybHM+PC91cmxzPjxsYW5ndWFn
ZT5lbmc8L2xhbmd1YWdlPjwvcmVjb3JkPjwvQ2l0ZT48L0VuZE5vdGU+
</w:fldData>
        </w:fldChar>
      </w:r>
      <w:r>
        <w:rPr>
          <w:rFonts w:cs="Times"/>
          <w:sz w:val="22"/>
          <w:szCs w:val="22"/>
          <w:lang w:bidi="ar-SA"/>
        </w:rPr>
        <w:instrText xml:space="preserve"> ADDIN EN.CITE </w:instrText>
      </w:r>
      <w:r w:rsidR="00B126F8">
        <w:rPr>
          <w:rFonts w:cs="Times"/>
          <w:sz w:val="22"/>
          <w:szCs w:val="22"/>
          <w:lang w:bidi="ar-SA"/>
        </w:rPr>
        <w:fldChar w:fldCharType="begin">
          <w:fldData xml:space="preserve">PEVuZE5vdGU+PENpdGU+PEF1dGhvcj5IdWdoZXM8L0F1dGhvcj48WWVhcj4yMDAwPC9ZZWFyPjxS
ZWNOdW0+MTU1PC9SZWNOdW0+PHJlY29yZD48cmVjLW51bWJlcj4xNTU8L3JlYy1udW1iZXI+PGZv
cmVpZ24ta2V5cz48a2V5IGFwcD0iRU4iIGRiLWlkPSJ6ZXo5eDJ4dmRmcjBzNWVkejlvdnpldGdw
MGY5ZXNyYXBwcjUiPjE1NTwva2V5PjwvZm9yZWlnbi1rZXlzPjxyZWYtdHlwZSBuYW1lPSJKb3Vy
bmFsIEFydGljbGUiPjE3PC9yZWYtdHlwZT48Y29udHJpYnV0b3JzPjxhdXRob3JzPjxhdXRob3I+
SHVnaGVzLCBKLiBELjwvYXV0aG9yPjxhdXRob3I+RXN0ZXAsIFAuIFcuPC9hdXRob3I+PGF1dGhv
cj5UYXZhem9pZSwgUy48L2F1dGhvcj48YXV0aG9yPkNodXJjaCwgRy4gTS48L2F1dGhvcj48L2F1
dGhvcnM+PC9jb250cmlidXRvcnM+PGF1dGgtYWRkcmVzcz5EZXBhcnRtZW50IG9mIEdlbmV0aWNz
LCBIYXJ2YXJkIE1lZGljYWwgU2Nob29sLCAyMDAgTG9uZ3dvb2QgQXZlLCBCb3N0b24sIE1BIDAy
MTE1LCBVU0EuPC9hdXRoLWFkZHJlc3M+PHRpdGxlcz48dGl0bGU+Q29tcHV0YXRpb25hbCBpZGVu
dGlmaWNhdGlvbiBvZiBjaXMtcmVndWxhdG9yeSBlbGVtZW50cyBhc3NvY2lhdGVkIHdpdGggZ3Jv
dXBzIG9mIGZ1bmN0aW9uYWxseSByZWxhdGVkIGdlbmVzIGluIFNhY2NoYXJvbXljZXMgY2VyZXZp
c2lhZTwvdGl0bGU+PHNlY29uZGFyeS10aXRsZT5KIE1vbCBCaW9sPC9zZWNvbmRhcnktdGl0bGU+
PGFsdC10aXRsZT5Kb3VybmFsIG9mIG1vbGVjdWxhciBiaW9sb2d5PC9hbHQtdGl0bGU+PC90aXRs
ZXM+PHBlcmlvZGljYWw+PGZ1bGwtdGl0bGU+SiBNb2wgQmlvbDwvZnVsbC10aXRsZT48YWJici0x
PkpvdXJuYWwgb2YgbW9sZWN1bGFyIGJpb2xvZ3k8L2FiYnItMT48L3BlcmlvZGljYWw+PGFsdC1w
ZXJpb2RpY2FsPjxmdWxsLXRpdGxlPkogTW9sIEJpb2w8L2Z1bGwtdGl0bGU+PGFiYnItMT5Kb3Vy
bmFsIG9mIG1vbGVjdWxhciBiaW9sb2d5PC9hYmJyLTE+PC9hbHQtcGVyaW9kaWNhbD48cGFnZXM+
MTIwNS0xNDwvcGFnZXM+PHZvbHVtZT4yOTY8L3ZvbHVtZT48bnVtYmVyPjU8L251bWJlcj48a2V5
d29yZHM+PGtleXdvcmQ+QWxnb3JpdGhtczwva2V5d29yZD48a2V5d29yZD5CYXNlIFNlcXVlbmNl
PC9rZXl3b3JkPjxrZXl3b3JkPkJpYXMgKEVwaWRlbWlvbG9neSk8L2tleXdvcmQ+PGtleXdvcmQ+
QmluZGluZyBTaXRlczwva2V5d29yZD48a2V5d29yZD5DYWxpYnJhdGlvbjwva2V5d29yZD48a2V5
d29yZD5Db2RvbiwgSW5pdGlhdG9yL2dlbmV0aWNzPC9rZXl3b3JkPjxrZXl3b3JkPipDb21wdXRh
dGlvbmFsIEJpb2xvZ3kvbWV0aG9kcy9zdGF0aXN0aWNzICZhbXA7IG51bWVyaWNhbCBkYXRhPC9r
ZXl3b3JkPjxrZXl3b3JkPkRhdGFiYXNlcywgRmFjdHVhbDwva2V5d29yZD48a2V5d29yZD5HZW5l
cywgRnVuZ2FsLypnZW5ldGljczwva2V5d29yZD48a2V5d29yZD5HZW5vbWUsIEZ1bmdhbDwva2V5
d29yZD48a2V5d29yZD5NdWx0aWdlbmUgRmFtaWx5L2dlbmV0aWNzPC9rZXl3b3JkPjxrZXl3b3Jk
Pk9wZW4gUmVhZGluZyBGcmFtZXMvZ2VuZXRpY3M8L2tleXdvcmQ+PGtleXdvcmQ+UmVwcm9kdWNp
YmlsaXR5IG9mIFJlc3VsdHM8L2tleXdvcmQ+PGtleXdvcmQ+UmVzcG9uc2UgRWxlbWVudHMvKmdl
bmV0aWNzPC9rZXl3b3JkPjxrZXl3b3JkPlNhY2NoYXJvbXljZXMgY2VyZXZpc2lhZS8qZ2VuZXRp
Y3M8L2tleXdvcmQ+PGtleXdvcmQ+U2VxdWVuY2UgQWxpZ25tZW50PC9rZXl3b3JkPjxrZXl3b3Jk
PlNvZnR3YXJlPC9rZXl3b3JkPjxrZXl3b3JkPlRyYW5zY3JpcHRpb24gRmFjdG9ycy9tZXRhYm9s
aXNtPC9rZXl3b3JkPjwva2V5d29yZHM+PGRhdGVzPjx5ZWFyPjIwMDA8L3llYXI+PHB1Yi1kYXRl
cz48ZGF0ZT5NYXIgMTA8L2RhdGU+PC9wdWItZGF0ZXM+PC9kYXRlcz48aXNibj4wMDIyLTI4MzYg
KFByaW50KTwvaXNibj48YWNjZXNzaW9uLW51bT4xMDY5ODYyNzwvYWNjZXNzaW9uLW51bT48dXJs
cz48cmVsYXRlZC11cmxzPjx1cmw+aHR0cDovL3d3dy5uY2JpLm5sbS5uaWguZ292L2VudHJlei9x
dWVyeS5mY2dpP2NtZD1SZXRyaWV2ZSZhbXA7ZGI9UHViTWVkJmFtcDtkb3B0PUNpdGF0aW9uJmFt
cDtsaXN0X3VpZHM9MTA2OTg2MjcgPC91cmw+PC9yZWxhdGVkLXVybHM+PC91cmxzPjxsYW5ndWFn
ZT5lbmc8L2xhbmd1YWdlPjwvcmVjb3JkPjwvQ2l0ZT48L0VuZE5vdGU+
</w:fldData>
        </w:fldChar>
      </w:r>
      <w:r>
        <w:rPr>
          <w:rFonts w:cs="Times"/>
          <w:sz w:val="22"/>
          <w:szCs w:val="22"/>
          <w:lang w:bidi="ar-SA"/>
        </w:rPr>
        <w:instrText xml:space="preserve"> ADDIN EN.CITE.DATA </w:instrText>
      </w:r>
      <w:r w:rsidR="00B126F8">
        <w:rPr>
          <w:rFonts w:cs="Times"/>
          <w:sz w:val="22"/>
          <w:szCs w:val="22"/>
          <w:lang w:bidi="ar-SA"/>
        </w:rPr>
      </w:r>
      <w:r w:rsidR="00B126F8">
        <w:rPr>
          <w:rFonts w:cs="Times"/>
          <w:sz w:val="22"/>
          <w:szCs w:val="22"/>
          <w:lang w:bidi="ar-SA"/>
        </w:rPr>
        <w:fldChar w:fldCharType="end"/>
      </w:r>
      <w:r w:rsidR="00B126F8">
        <w:rPr>
          <w:rFonts w:cs="Times"/>
          <w:sz w:val="22"/>
          <w:szCs w:val="22"/>
          <w:lang w:bidi="ar-SA"/>
        </w:rPr>
      </w:r>
      <w:r w:rsidR="00B126F8">
        <w:rPr>
          <w:rFonts w:cs="Times"/>
          <w:sz w:val="22"/>
          <w:szCs w:val="22"/>
          <w:lang w:bidi="ar-SA"/>
        </w:rPr>
        <w:fldChar w:fldCharType="separate"/>
      </w:r>
      <w:r>
        <w:rPr>
          <w:rFonts w:cs="Times"/>
          <w:sz w:val="22"/>
          <w:szCs w:val="22"/>
          <w:lang w:bidi="ar-SA"/>
        </w:rPr>
        <w:t>(Hughes et al. 2000)</w:t>
      </w:r>
      <w:r w:rsidR="00B126F8">
        <w:rPr>
          <w:rFonts w:cs="Times"/>
          <w:sz w:val="22"/>
          <w:szCs w:val="22"/>
          <w:lang w:bidi="ar-SA"/>
        </w:rPr>
        <w:fldChar w:fldCharType="end"/>
      </w:r>
      <w:r>
        <w:rPr>
          <w:rFonts w:cs="Times"/>
          <w:sz w:val="22"/>
          <w:szCs w:val="22"/>
          <w:lang w:bidi="ar-SA"/>
        </w:rPr>
        <w:t xml:space="preserve"> </w:t>
      </w:r>
      <w:r w:rsidRPr="00AE7D68">
        <w:rPr>
          <w:rFonts w:cs="Times"/>
          <w:sz w:val="22"/>
          <w:szCs w:val="22"/>
          <w:lang w:bidi="ar-SA"/>
        </w:rPr>
        <w:t>was recurs</w:t>
      </w:r>
      <w:r>
        <w:rPr>
          <w:rFonts w:cs="Times"/>
          <w:sz w:val="22"/>
          <w:szCs w:val="22"/>
          <w:lang w:bidi="ar-SA"/>
        </w:rPr>
        <w:t xml:space="preserve">ively run to obtain motifs with </w:t>
      </w:r>
      <w:r w:rsidRPr="00AE7D68">
        <w:rPr>
          <w:rFonts w:cs="Times"/>
          <w:sz w:val="22"/>
          <w:szCs w:val="22"/>
          <w:lang w:bidi="ar-SA"/>
        </w:rPr>
        <w:t>a width between 5 and 1</w:t>
      </w:r>
      <w:r>
        <w:rPr>
          <w:rFonts w:cs="Times"/>
          <w:sz w:val="22"/>
          <w:szCs w:val="22"/>
          <w:lang w:bidi="ar-SA"/>
        </w:rPr>
        <w:t>4</w:t>
      </w:r>
      <w:r w:rsidRPr="00AE7D68">
        <w:rPr>
          <w:rFonts w:cs="Times"/>
          <w:sz w:val="22"/>
          <w:szCs w:val="22"/>
          <w:lang w:bidi="ar-SA"/>
        </w:rPr>
        <w:t xml:space="preserve"> (number of colum</w:t>
      </w:r>
      <w:r>
        <w:rPr>
          <w:rFonts w:cs="Times"/>
          <w:sz w:val="22"/>
          <w:szCs w:val="22"/>
          <w:lang w:bidi="ar-SA"/>
        </w:rPr>
        <w:t xml:space="preserve">ns to align). The GC content of </w:t>
      </w:r>
      <w:r w:rsidRPr="00AE7D68">
        <w:rPr>
          <w:rFonts w:cs="Times"/>
          <w:sz w:val="22"/>
          <w:szCs w:val="22"/>
          <w:lang w:bidi="ar-SA"/>
        </w:rPr>
        <w:t>the input sequences was set to 0.5. All oth</w:t>
      </w:r>
      <w:r>
        <w:rPr>
          <w:rFonts w:cs="Times"/>
          <w:sz w:val="22"/>
          <w:szCs w:val="22"/>
          <w:lang w:bidi="ar-SA"/>
        </w:rPr>
        <w:t xml:space="preserve">er input parameters were set to </w:t>
      </w:r>
      <w:r w:rsidRPr="00AE7D68">
        <w:rPr>
          <w:rFonts w:cs="Times"/>
          <w:sz w:val="22"/>
          <w:szCs w:val="22"/>
          <w:lang w:bidi="ar-SA"/>
        </w:rPr>
        <w:t>default. To obtain motifs with a width betwee</w:t>
      </w:r>
      <w:r>
        <w:rPr>
          <w:rFonts w:cs="Times"/>
          <w:sz w:val="22"/>
          <w:szCs w:val="22"/>
          <w:lang w:bidi="ar-SA"/>
        </w:rPr>
        <w:t xml:space="preserve">n 8 and 14, the input sequences </w:t>
      </w:r>
      <w:r w:rsidRPr="00AE7D68">
        <w:rPr>
          <w:rFonts w:cs="Times"/>
          <w:sz w:val="22"/>
          <w:szCs w:val="22"/>
          <w:lang w:bidi="ar-SA"/>
        </w:rPr>
        <w:t>were first padded with</w:t>
      </w:r>
      <w:r>
        <w:rPr>
          <w:rFonts w:cs="Times"/>
          <w:sz w:val="22"/>
          <w:szCs w:val="22"/>
          <w:lang w:bidi="ar-SA"/>
        </w:rPr>
        <w:t xml:space="preserve"> width - 1 N </w:t>
      </w:r>
      <w:proofErr w:type="gramStart"/>
      <w:r>
        <w:rPr>
          <w:rFonts w:cs="Times"/>
          <w:sz w:val="22"/>
          <w:szCs w:val="22"/>
          <w:lang w:bidi="ar-SA"/>
        </w:rPr>
        <w:t>characters</w:t>
      </w:r>
      <w:proofErr w:type="gramEnd"/>
      <w:r>
        <w:rPr>
          <w:rFonts w:cs="Times"/>
          <w:sz w:val="22"/>
          <w:szCs w:val="22"/>
          <w:lang w:bidi="ar-SA"/>
        </w:rPr>
        <w:t xml:space="preserve"> on each side. Dr. Lourdes </w:t>
      </w:r>
      <w:proofErr w:type="spellStart"/>
      <w:r>
        <w:rPr>
          <w:rFonts w:cs="Times"/>
          <w:sz w:val="22"/>
          <w:szCs w:val="22"/>
          <w:lang w:bidi="ar-SA"/>
        </w:rPr>
        <w:t>Peña</w:t>
      </w:r>
      <w:proofErr w:type="spellEnd"/>
      <w:r>
        <w:rPr>
          <w:rFonts w:cs="Times"/>
          <w:sz w:val="22"/>
          <w:szCs w:val="22"/>
          <w:lang w:bidi="ar-SA"/>
        </w:rPr>
        <w:t>-Castillo</w:t>
      </w:r>
      <w:r w:rsidRPr="00AE7D68">
        <w:rPr>
          <w:rFonts w:cs="Times"/>
          <w:sz w:val="22"/>
          <w:szCs w:val="22"/>
          <w:lang w:bidi="ar-SA"/>
        </w:rPr>
        <w:t xml:space="preserve"> used t</w:t>
      </w:r>
      <w:r>
        <w:rPr>
          <w:rFonts w:cs="Times"/>
          <w:sz w:val="22"/>
          <w:szCs w:val="22"/>
          <w:lang w:bidi="ar-SA"/>
        </w:rPr>
        <w:t xml:space="preserve">he aligned </w:t>
      </w:r>
      <w:r w:rsidRPr="00AE7D68">
        <w:rPr>
          <w:rFonts w:cs="Times"/>
          <w:sz w:val="22"/>
          <w:szCs w:val="22"/>
          <w:lang w:bidi="ar-SA"/>
        </w:rPr>
        <w:t xml:space="preserve">sequences obtained from </w:t>
      </w:r>
      <w:proofErr w:type="spellStart"/>
      <w:r w:rsidRPr="00AE7D68">
        <w:rPr>
          <w:rFonts w:cs="Times"/>
          <w:sz w:val="22"/>
          <w:szCs w:val="22"/>
          <w:lang w:bidi="ar-SA"/>
        </w:rPr>
        <w:t>AlignACE</w:t>
      </w:r>
      <w:proofErr w:type="spellEnd"/>
      <w:r w:rsidRPr="00AE7D68">
        <w:rPr>
          <w:rFonts w:cs="Times"/>
          <w:sz w:val="22"/>
          <w:szCs w:val="22"/>
          <w:lang w:bidi="ar-SA"/>
        </w:rPr>
        <w:t xml:space="preserve"> to compute the corresponding PWMs.</w:t>
      </w:r>
    </w:p>
    <w:p w:rsidR="00AC7C7B" w:rsidRPr="00AE7D68" w:rsidRDefault="00AC7C7B" w:rsidP="00AC7C7B">
      <w:pPr>
        <w:autoSpaceDE w:val="0"/>
        <w:autoSpaceDN w:val="0"/>
        <w:adjustRightInd w:val="0"/>
        <w:spacing w:after="0" w:line="480" w:lineRule="auto"/>
        <w:rPr>
          <w:rFonts w:cs="Times"/>
          <w:sz w:val="22"/>
          <w:szCs w:val="22"/>
          <w:lang w:bidi="ar-SA"/>
        </w:rPr>
      </w:pPr>
    </w:p>
    <w:p w:rsidR="00AC7C7B" w:rsidRPr="00097C62" w:rsidRDefault="00AC7C7B" w:rsidP="00AC7C7B">
      <w:pPr>
        <w:autoSpaceDE w:val="0"/>
        <w:autoSpaceDN w:val="0"/>
        <w:adjustRightInd w:val="0"/>
        <w:spacing w:after="0" w:line="480" w:lineRule="auto"/>
        <w:rPr>
          <w:rFonts w:cs="Times"/>
          <w:i/>
          <w:sz w:val="22"/>
          <w:szCs w:val="22"/>
          <w:lang w:bidi="ar-SA"/>
        </w:rPr>
      </w:pPr>
      <w:r>
        <w:rPr>
          <w:rFonts w:cs="Times"/>
          <w:i/>
          <w:sz w:val="22"/>
          <w:szCs w:val="22"/>
          <w:lang w:bidi="ar-SA"/>
        </w:rPr>
        <w:t xml:space="preserve">Deriving </w:t>
      </w:r>
      <w:proofErr w:type="spellStart"/>
      <w:r>
        <w:rPr>
          <w:rFonts w:cs="Times"/>
          <w:i/>
          <w:sz w:val="22"/>
          <w:szCs w:val="22"/>
          <w:lang w:bidi="ar-SA"/>
        </w:rPr>
        <w:t>BioProspector</w:t>
      </w:r>
      <w:proofErr w:type="spellEnd"/>
      <w:r>
        <w:rPr>
          <w:rFonts w:cs="Times"/>
          <w:i/>
          <w:sz w:val="22"/>
          <w:szCs w:val="22"/>
          <w:lang w:bidi="ar-SA"/>
        </w:rPr>
        <w:t xml:space="preserve"> motif models</w:t>
      </w:r>
    </w:p>
    <w:p w:rsidR="00AC7C7B" w:rsidRDefault="00AC7C7B" w:rsidP="00AC7C7B">
      <w:pPr>
        <w:autoSpaceDE w:val="0"/>
        <w:autoSpaceDN w:val="0"/>
        <w:adjustRightInd w:val="0"/>
        <w:spacing w:after="0" w:line="480" w:lineRule="auto"/>
        <w:ind w:firstLine="720"/>
        <w:rPr>
          <w:rFonts w:cs="Times"/>
          <w:sz w:val="22"/>
          <w:szCs w:val="22"/>
          <w:lang w:bidi="ar-SA"/>
        </w:rPr>
      </w:pPr>
      <w:proofErr w:type="spellStart"/>
      <w:r w:rsidRPr="00AE7D68">
        <w:rPr>
          <w:rFonts w:cs="Times"/>
          <w:sz w:val="22"/>
          <w:szCs w:val="22"/>
          <w:lang w:bidi="ar-SA"/>
        </w:rPr>
        <w:t>BioProspector</w:t>
      </w:r>
      <w:proofErr w:type="spellEnd"/>
      <w:r w:rsidRPr="00AE7D68">
        <w:rPr>
          <w:rFonts w:cs="Times"/>
          <w:sz w:val="22"/>
          <w:szCs w:val="22"/>
          <w:lang w:bidi="ar-SA"/>
        </w:rPr>
        <w:t xml:space="preserve"> </w:t>
      </w:r>
      <w:r w:rsidR="00B126F8">
        <w:rPr>
          <w:rFonts w:cs="Times"/>
          <w:sz w:val="22"/>
          <w:szCs w:val="22"/>
          <w:lang w:bidi="ar-SA"/>
        </w:rPr>
        <w:fldChar w:fldCharType="begin">
          <w:fldData xml:space="preserve">PEVuZE5vdGU+PENpdGU+PEF1dGhvcj5MaXU8L0F1dGhvcj48WWVhcj4yMDAxPC9ZZWFyPjxSZWNO
dW0+MTU2PC9SZWNOdW0+PHJlY29yZD48cmVjLW51bWJlcj4xNTY8L3JlYy1udW1iZXI+PGZvcmVp
Z24ta2V5cz48a2V5IGFwcD0iRU4iIGRiLWlkPSJ6ZXo5eDJ4dmRmcjBzNWVkejlvdnpldGdwMGY5
ZXNyYXBwcjUiPjE1Njwva2V5PjwvZm9yZWlnbi1rZXlzPjxyZWYtdHlwZSBuYW1lPSJKb3VybmFs
IEFydGljbGUiPjE3PC9yZWYtdHlwZT48Y29udHJpYnV0b3JzPjxhdXRob3JzPjxhdXRob3I+TGl1
LCBYLjwvYXV0aG9yPjxhdXRob3I+QnJ1dGxhZywgRC4gTC48L2F1dGhvcj48YXV0aG9yPkxpdSwg
Si4gUy48L2F1dGhvcj48L2F1dGhvcnM+PC9jb250cmlidXRvcnM+PGF1dGgtYWRkcmVzcz5TdGFu
Zm9yZCBNZWRpY2FsIEluZm9ybWF0aWNzLCAyNTEgQ2FtcHVzIERyLiBYMjE1LCBTdGFuZm9yZCBV
bml2ZXJzaXR5LCBTdGFuZm9yZCwgQ0EgOTQzMDUtNTQ3OSwgVVNBLiB4bGl1QHNtaS5zdGFuZm9y
ZC5lZHU8L2F1dGgtYWRkcmVzcz48dGl0bGVzPjx0aXRsZT5CaW9Qcm9zcGVjdG9yOiBkaXNjb3Zl
cmluZyBjb25zZXJ2ZWQgRE5BIG1vdGlmcyBpbiB1cHN0cmVhbSByZWd1bGF0b3J5IHJlZ2lvbnMg
b2YgY28tZXhwcmVzc2VkIGdlbmVzPC90aXRsZT48c2Vjb25kYXJ5LXRpdGxlPlBhYyBTeW1wIEJp
b2NvbXB1dDwvc2Vjb25kYXJ5LXRpdGxlPjxhbHQtdGl0bGU+UGFjaWZpYyBTeW1wb3NpdW0gb24g
QmlvY29tcHV0aW5nPC9hbHQtdGl0bGU+PC90aXRsZXM+PHBlcmlvZGljYWw+PGZ1bGwtdGl0bGU+
UGFjIFN5bXAgQmlvY29tcHV0PC9mdWxsLXRpdGxlPjxhYmJyLTE+UGFjaWZpYyBTeW1wb3NpdW0g
b24gQmlvY29tcHV0aW5nPC9hYmJyLTE+PC9wZXJpb2RpY2FsPjxhbHQtcGVyaW9kaWNhbD48ZnVs
bC10aXRsZT5QYWMgU3ltcCBCaW9jb21wdXQ8L2Z1bGwtdGl0bGU+PGFiYnItMT5QYWNpZmljIFN5
bXBvc2l1bSBvbiBCaW9jb21wdXRpbmc8L2FiYnItMT48L2FsdC1wZXJpb2RpY2FsPjxwYWdlcz4x
MjctMzg8L3BhZ2VzPjxrZXl3b3Jkcz48a2V5d29yZD5CYWNpbGx1cyBzdWJ0aWxpcy9nZW5ldGlj
cy9tZXRhYm9saXNtPC9rZXl3b3JkPjxrZXl3b3JkPkJhc2UgU2VxdWVuY2U8L2tleXdvcmQ+PGtl
eXdvcmQ+QmluZGluZyBTaXRlczwva2V5d29yZD48a2V5d29yZD5DYXJyaWVyIFByb3RlaW5zPC9r
ZXl3b3JkPjxrZXl3b3JkPkNvbnNlcnZlZCBTZXF1ZW5jZTwva2V5d29yZD48a2V5d29yZD5DeWNs
aWMgQU1QIFJlY2VwdG9yIFByb3RlaW4vbWV0YWJvbGlzbTwva2V5d29yZD48a2V5d29yZD5ETkEv
KmdlbmV0aWNzL21ldGFib2xpc208L2tleXdvcmQ+PGtleXdvcmQ+RXNjaGVyaWNoaWEgY29saS9n
ZW5ldGljcy9tZXRhYm9saXNtPC9rZXl3b3JkPjxrZXl3b3JkPkdlbmUgRXhwcmVzc2lvbiBQcm9m
aWxpbmcvc3RhdGlzdGljcyAmYW1wOyBudW1lcmljYWwgZGF0YTwva2V5d29yZD48a2V5d29yZD4q
R2VuZXMsIFJlZ3VsYXRvcjwva2V5d29yZD48a2V5d29yZD5NYXJrb3YgQ2hhaW5zPC9rZXl3b3Jk
PjxrZXl3b3JkPk1vZGVscywgR2VuZXRpYzwva2V5d29yZD48a2V5d29yZD5PbGlnb251Y2xlb3Rp
ZGUgQXJyYXkgU2VxdWVuY2UgQW5hbHlzaXMvc3RhdGlzdGljcyAmYW1wOyBudW1lcmljYWwgZGF0
YTwva2V5d29yZD48a2V5d29yZD5TYWNjaGFyb215Y2VzIGNlcmV2aXNpYWUvZ2VuZXRpY3MvbWV0
YWJvbGlzbTwva2V5d29yZD48a2V5d29yZD5TZXF1ZW5jZSBBbGlnbm1lbnQvc3RhdGlzdGljcyAm
YW1wOyBudW1lcmljYWwgZGF0YTwva2V5d29yZD48a2V5d29yZD4qU29mdHdhcmU8L2tleXdvcmQ+
PGtleXdvcmQ+VEFUQSBCb3g8L2tleXdvcmQ+PGtleXdvcmQ+cmFwMSBHVFAtQmluZGluZyBQcm90
ZWlucy9tZXRhYm9saXNtPC9rZXl3b3JkPjwva2V5d29yZHM+PGRhdGVzPjx5ZWFyPjIwMDE8L3ll
YXI+PC9kYXRlcz48aXNibj4xNzkzLTUwOTEgKFByaW50KTwvaXNibj48YWNjZXNzaW9uLW51bT4x
MTI2MjkzNDwvYWNjZXNzaW9uLW51bT48dXJscz48cmVsYXRlZC11cmxzPjx1cmw+aHR0cDovL3d3
dy5uY2JpLm5sbS5uaWguZ292L2VudHJlei9xdWVyeS5mY2dpP2NtZD1SZXRyaWV2ZSZhbXA7ZGI9
UHViTWVkJmFtcDtkb3B0PUNpdGF0aW9uJmFtcDtsaXN0X3VpZHM9MTEyNjI5MzQgPC91cmw+PC9y
ZWxhdGVkLXVybHM+PC91cmxzPjxsYW5ndWFnZT5lbmc8L2xhbmd1YWdlPjwvcmVjb3JkPjwvQ2l0
ZT48L0VuZE5vdGU+AG==
</w:fldData>
        </w:fldChar>
      </w:r>
      <w:r>
        <w:rPr>
          <w:rFonts w:cs="Times"/>
          <w:sz w:val="22"/>
          <w:szCs w:val="22"/>
          <w:lang w:bidi="ar-SA"/>
        </w:rPr>
        <w:instrText xml:space="preserve"> ADDIN EN.CITE </w:instrText>
      </w:r>
      <w:r w:rsidR="00B126F8">
        <w:rPr>
          <w:rFonts w:cs="Times"/>
          <w:sz w:val="22"/>
          <w:szCs w:val="22"/>
          <w:lang w:bidi="ar-SA"/>
        </w:rPr>
        <w:fldChar w:fldCharType="begin">
          <w:fldData xml:space="preserve">PEVuZE5vdGU+PENpdGU+PEF1dGhvcj5MaXU8L0F1dGhvcj48WWVhcj4yMDAxPC9ZZWFyPjxSZWNO
dW0+MTU2PC9SZWNOdW0+PHJlY29yZD48cmVjLW51bWJlcj4xNTY8L3JlYy1udW1iZXI+PGZvcmVp
Z24ta2V5cz48a2V5IGFwcD0iRU4iIGRiLWlkPSJ6ZXo5eDJ4dmRmcjBzNWVkejlvdnpldGdwMGY5
ZXNyYXBwcjUiPjE1Njwva2V5PjwvZm9yZWlnbi1rZXlzPjxyZWYtdHlwZSBuYW1lPSJKb3VybmFs
IEFydGljbGUiPjE3PC9yZWYtdHlwZT48Y29udHJpYnV0b3JzPjxhdXRob3JzPjxhdXRob3I+TGl1
LCBYLjwvYXV0aG9yPjxhdXRob3I+QnJ1dGxhZywgRC4gTC48L2F1dGhvcj48YXV0aG9yPkxpdSwg
Si4gUy48L2F1dGhvcj48L2F1dGhvcnM+PC9jb250cmlidXRvcnM+PGF1dGgtYWRkcmVzcz5TdGFu
Zm9yZCBNZWRpY2FsIEluZm9ybWF0aWNzLCAyNTEgQ2FtcHVzIERyLiBYMjE1LCBTdGFuZm9yZCBV
bml2ZXJzaXR5LCBTdGFuZm9yZCwgQ0EgOTQzMDUtNTQ3OSwgVVNBLiB4bGl1QHNtaS5zdGFuZm9y
ZC5lZHU8L2F1dGgtYWRkcmVzcz48dGl0bGVzPjx0aXRsZT5CaW9Qcm9zcGVjdG9yOiBkaXNjb3Zl
cmluZyBjb25zZXJ2ZWQgRE5BIG1vdGlmcyBpbiB1cHN0cmVhbSByZWd1bGF0b3J5IHJlZ2lvbnMg
b2YgY28tZXhwcmVzc2VkIGdlbmVzPC90aXRsZT48c2Vjb25kYXJ5LXRpdGxlPlBhYyBTeW1wIEJp
b2NvbXB1dDwvc2Vjb25kYXJ5LXRpdGxlPjxhbHQtdGl0bGU+UGFjaWZpYyBTeW1wb3NpdW0gb24g
QmlvY29tcHV0aW5nPC9hbHQtdGl0bGU+PC90aXRsZXM+PHBlcmlvZGljYWw+PGZ1bGwtdGl0bGU+
UGFjIFN5bXAgQmlvY29tcHV0PC9mdWxsLXRpdGxlPjxhYmJyLTE+UGFjaWZpYyBTeW1wb3NpdW0g
b24gQmlvY29tcHV0aW5nPC9hYmJyLTE+PC9wZXJpb2RpY2FsPjxhbHQtcGVyaW9kaWNhbD48ZnVs
bC10aXRsZT5QYWMgU3ltcCBCaW9jb21wdXQ8L2Z1bGwtdGl0bGU+PGFiYnItMT5QYWNpZmljIFN5
bXBvc2l1bSBvbiBCaW9jb21wdXRpbmc8L2FiYnItMT48L2FsdC1wZXJpb2RpY2FsPjxwYWdlcz4x
MjctMzg8L3BhZ2VzPjxrZXl3b3Jkcz48a2V5d29yZD5CYWNpbGx1cyBzdWJ0aWxpcy9nZW5ldGlj
cy9tZXRhYm9saXNtPC9rZXl3b3JkPjxrZXl3b3JkPkJhc2UgU2VxdWVuY2U8L2tleXdvcmQ+PGtl
eXdvcmQ+QmluZGluZyBTaXRlczwva2V5d29yZD48a2V5d29yZD5DYXJyaWVyIFByb3RlaW5zPC9r
ZXl3b3JkPjxrZXl3b3JkPkNvbnNlcnZlZCBTZXF1ZW5jZTwva2V5d29yZD48a2V5d29yZD5DeWNs
aWMgQU1QIFJlY2VwdG9yIFByb3RlaW4vbWV0YWJvbGlzbTwva2V5d29yZD48a2V5d29yZD5ETkEv
KmdlbmV0aWNzL21ldGFib2xpc208L2tleXdvcmQ+PGtleXdvcmQ+RXNjaGVyaWNoaWEgY29saS9n
ZW5ldGljcy9tZXRhYm9saXNtPC9rZXl3b3JkPjxrZXl3b3JkPkdlbmUgRXhwcmVzc2lvbiBQcm9m
aWxpbmcvc3RhdGlzdGljcyAmYW1wOyBudW1lcmljYWwgZGF0YTwva2V5d29yZD48a2V5d29yZD4q
R2VuZXMsIFJlZ3VsYXRvcjwva2V5d29yZD48a2V5d29yZD5NYXJrb3YgQ2hhaW5zPC9rZXl3b3Jk
PjxrZXl3b3JkPk1vZGVscywgR2VuZXRpYzwva2V5d29yZD48a2V5d29yZD5PbGlnb251Y2xlb3Rp
ZGUgQXJyYXkgU2VxdWVuY2UgQW5hbHlzaXMvc3RhdGlzdGljcyAmYW1wOyBudW1lcmljYWwgZGF0
YTwva2V5d29yZD48a2V5d29yZD5TYWNjaGFyb215Y2VzIGNlcmV2aXNpYWUvZ2VuZXRpY3MvbWV0
YWJvbGlzbTwva2V5d29yZD48a2V5d29yZD5TZXF1ZW5jZSBBbGlnbm1lbnQvc3RhdGlzdGljcyAm
YW1wOyBudW1lcmljYWwgZGF0YTwva2V5d29yZD48a2V5d29yZD4qU29mdHdhcmU8L2tleXdvcmQ+
PGtleXdvcmQ+VEFUQSBCb3g8L2tleXdvcmQ+PGtleXdvcmQ+cmFwMSBHVFAtQmluZGluZyBQcm90
ZWlucy9tZXRhYm9saXNtPC9rZXl3b3JkPjwva2V5d29yZHM+PGRhdGVzPjx5ZWFyPjIwMDE8L3ll
YXI+PC9kYXRlcz48aXNibj4xNzkzLTUwOTEgKFByaW50KTwvaXNibj48YWNjZXNzaW9uLW51bT4x
MTI2MjkzNDwvYWNjZXNzaW9uLW51bT48dXJscz48cmVsYXRlZC11cmxzPjx1cmw+aHR0cDovL3d3
dy5uY2JpLm5sbS5uaWguZ292L2VudHJlei9xdWVyeS5mY2dpP2NtZD1SZXRyaWV2ZSZhbXA7ZGI9
UHViTWVkJmFtcDtkb3B0PUNpdGF0aW9uJmFtcDtsaXN0X3VpZHM9MTEyNjI5MzQgPC91cmw+PC9y
ZWxhdGVkLXVybHM+PC91cmxzPjxsYW5ndWFnZT5lbmc8L2xhbmd1YWdlPjwvcmVjb3JkPjwvQ2l0
ZT48L0VuZE5vdGU+AG==
</w:fldData>
        </w:fldChar>
      </w:r>
      <w:r>
        <w:rPr>
          <w:rFonts w:cs="Times"/>
          <w:sz w:val="22"/>
          <w:szCs w:val="22"/>
          <w:lang w:bidi="ar-SA"/>
        </w:rPr>
        <w:instrText xml:space="preserve"> ADDIN EN.CITE.DATA </w:instrText>
      </w:r>
      <w:r w:rsidR="00B126F8">
        <w:rPr>
          <w:rFonts w:cs="Times"/>
          <w:sz w:val="22"/>
          <w:szCs w:val="22"/>
          <w:lang w:bidi="ar-SA"/>
        </w:rPr>
      </w:r>
      <w:r w:rsidR="00B126F8">
        <w:rPr>
          <w:rFonts w:cs="Times"/>
          <w:sz w:val="22"/>
          <w:szCs w:val="22"/>
          <w:lang w:bidi="ar-SA"/>
        </w:rPr>
        <w:fldChar w:fldCharType="end"/>
      </w:r>
      <w:r w:rsidR="00B126F8">
        <w:rPr>
          <w:rFonts w:cs="Times"/>
          <w:sz w:val="22"/>
          <w:szCs w:val="22"/>
          <w:lang w:bidi="ar-SA"/>
        </w:rPr>
      </w:r>
      <w:r w:rsidR="00B126F8">
        <w:rPr>
          <w:rFonts w:cs="Times"/>
          <w:sz w:val="22"/>
          <w:szCs w:val="22"/>
          <w:lang w:bidi="ar-SA"/>
        </w:rPr>
        <w:fldChar w:fldCharType="separate"/>
      </w:r>
      <w:r>
        <w:rPr>
          <w:rFonts w:cs="Times"/>
          <w:sz w:val="22"/>
          <w:szCs w:val="22"/>
          <w:lang w:bidi="ar-SA"/>
        </w:rPr>
        <w:t>(Liu et al. 2001)</w:t>
      </w:r>
      <w:r w:rsidR="00B126F8">
        <w:rPr>
          <w:rFonts w:cs="Times"/>
          <w:sz w:val="22"/>
          <w:szCs w:val="22"/>
          <w:lang w:bidi="ar-SA"/>
        </w:rPr>
        <w:fldChar w:fldCharType="end"/>
      </w:r>
      <w:r>
        <w:rPr>
          <w:rFonts w:cs="Times"/>
          <w:sz w:val="22"/>
          <w:szCs w:val="22"/>
          <w:lang w:bidi="ar-SA"/>
        </w:rPr>
        <w:t xml:space="preserve"> </w:t>
      </w:r>
      <w:r w:rsidRPr="00AE7D68">
        <w:rPr>
          <w:rFonts w:cs="Times"/>
          <w:sz w:val="22"/>
          <w:szCs w:val="22"/>
          <w:lang w:bidi="ar-SA"/>
        </w:rPr>
        <w:t>was used</w:t>
      </w:r>
      <w:r>
        <w:rPr>
          <w:rFonts w:cs="Times"/>
          <w:sz w:val="22"/>
          <w:szCs w:val="22"/>
          <w:lang w:bidi="ar-SA"/>
        </w:rPr>
        <w:t xml:space="preserve"> to generate up to 40 candidate </w:t>
      </w:r>
      <w:r w:rsidRPr="00AE7D68">
        <w:rPr>
          <w:rFonts w:cs="Times"/>
          <w:sz w:val="22"/>
          <w:szCs w:val="22"/>
          <w:lang w:bidi="ar-SA"/>
        </w:rPr>
        <w:t xml:space="preserve">motifs </w:t>
      </w:r>
      <w:r>
        <w:rPr>
          <w:rFonts w:cs="Times"/>
          <w:sz w:val="22"/>
          <w:szCs w:val="22"/>
          <w:lang w:bidi="ar-SA"/>
        </w:rPr>
        <w:t xml:space="preserve">with widths 5 to 14 inclusive. To ensure all possible positions could be aligned, the input </w:t>
      </w:r>
      <w:r w:rsidRPr="00AE7D68">
        <w:rPr>
          <w:rFonts w:cs="Times"/>
          <w:sz w:val="22"/>
          <w:szCs w:val="22"/>
          <w:lang w:bidi="ar-SA"/>
        </w:rPr>
        <w:t>sequ</w:t>
      </w:r>
      <w:r>
        <w:rPr>
          <w:rFonts w:cs="Times"/>
          <w:sz w:val="22"/>
          <w:szCs w:val="22"/>
          <w:lang w:bidi="ar-SA"/>
        </w:rPr>
        <w:t>ences were first padded with width - 1</w:t>
      </w:r>
      <w:r w:rsidRPr="00AE7D68">
        <w:rPr>
          <w:rFonts w:cs="Times"/>
          <w:sz w:val="22"/>
          <w:szCs w:val="22"/>
          <w:lang w:bidi="ar-SA"/>
        </w:rPr>
        <w:t xml:space="preserve"> flanking</w:t>
      </w:r>
      <w:r>
        <w:rPr>
          <w:rFonts w:cs="Times"/>
          <w:sz w:val="22"/>
          <w:szCs w:val="22"/>
          <w:lang w:bidi="ar-SA"/>
        </w:rPr>
        <w:t xml:space="preserve"> N characters prior to input to </w:t>
      </w:r>
      <w:r w:rsidRPr="00AE7D68">
        <w:rPr>
          <w:rFonts w:cs="Times"/>
          <w:sz w:val="22"/>
          <w:szCs w:val="22"/>
          <w:lang w:bidi="ar-SA"/>
        </w:rPr>
        <w:t>the program. The input background distribu</w:t>
      </w:r>
      <w:r>
        <w:rPr>
          <w:rFonts w:cs="Times"/>
          <w:sz w:val="22"/>
          <w:szCs w:val="22"/>
          <w:lang w:bidi="ar-SA"/>
        </w:rPr>
        <w:t xml:space="preserve">tion was derived from the input </w:t>
      </w:r>
      <w:r w:rsidRPr="00AE7D68">
        <w:rPr>
          <w:rFonts w:cs="Times"/>
          <w:sz w:val="22"/>
          <w:szCs w:val="22"/>
          <w:lang w:bidi="ar-SA"/>
        </w:rPr>
        <w:t>8-mers. All other input parameters were set to the default.</w:t>
      </w:r>
    </w:p>
    <w:p w:rsidR="00AC7C7B" w:rsidRPr="00AE7D68" w:rsidRDefault="00AC7C7B" w:rsidP="00AC7C7B">
      <w:pPr>
        <w:autoSpaceDE w:val="0"/>
        <w:autoSpaceDN w:val="0"/>
        <w:adjustRightInd w:val="0"/>
        <w:spacing w:after="0" w:line="480" w:lineRule="auto"/>
        <w:rPr>
          <w:rFonts w:cs="Times"/>
          <w:sz w:val="22"/>
          <w:szCs w:val="22"/>
          <w:lang w:bidi="ar-SA"/>
        </w:rPr>
      </w:pPr>
    </w:p>
    <w:p w:rsidR="00AC7C7B" w:rsidRDefault="00AC7C7B" w:rsidP="00AC7C7B">
      <w:pPr>
        <w:autoSpaceDE w:val="0"/>
        <w:autoSpaceDN w:val="0"/>
        <w:adjustRightInd w:val="0"/>
        <w:spacing w:after="0" w:line="480" w:lineRule="auto"/>
        <w:rPr>
          <w:rFonts w:cs="Times"/>
          <w:i/>
          <w:sz w:val="22"/>
          <w:szCs w:val="22"/>
          <w:lang w:bidi="ar-SA"/>
        </w:rPr>
      </w:pPr>
      <w:r>
        <w:rPr>
          <w:rFonts w:cs="Times"/>
          <w:i/>
          <w:sz w:val="22"/>
          <w:szCs w:val="22"/>
          <w:lang w:bidi="ar-SA"/>
        </w:rPr>
        <w:t xml:space="preserve">Deriving </w:t>
      </w:r>
      <w:proofErr w:type="spellStart"/>
      <w:r>
        <w:rPr>
          <w:rFonts w:cs="Times"/>
          <w:i/>
          <w:sz w:val="22"/>
          <w:szCs w:val="22"/>
          <w:lang w:bidi="ar-SA"/>
        </w:rPr>
        <w:t>MotifSampler</w:t>
      </w:r>
      <w:proofErr w:type="spellEnd"/>
      <w:r>
        <w:rPr>
          <w:rFonts w:cs="Times"/>
          <w:i/>
          <w:sz w:val="22"/>
          <w:szCs w:val="22"/>
          <w:lang w:bidi="ar-SA"/>
        </w:rPr>
        <w:t xml:space="preserve"> motif models</w:t>
      </w:r>
    </w:p>
    <w:p w:rsidR="00AC7C7B" w:rsidRDefault="00AC7C7B" w:rsidP="00AC7C7B">
      <w:pPr>
        <w:autoSpaceDE w:val="0"/>
        <w:autoSpaceDN w:val="0"/>
        <w:adjustRightInd w:val="0"/>
        <w:spacing w:after="0" w:line="480" w:lineRule="auto"/>
        <w:ind w:firstLine="720"/>
        <w:contextualSpacing/>
        <w:rPr>
          <w:rFonts w:cs="Times"/>
          <w:sz w:val="22"/>
          <w:szCs w:val="22"/>
          <w:lang w:bidi="ar-SA"/>
        </w:rPr>
      </w:pPr>
      <w:proofErr w:type="spellStart"/>
      <w:r w:rsidRPr="00AE7D68">
        <w:rPr>
          <w:rFonts w:cs="Times"/>
          <w:sz w:val="22"/>
          <w:szCs w:val="22"/>
          <w:lang w:bidi="ar-SA"/>
        </w:rPr>
        <w:t>MotifSampler</w:t>
      </w:r>
      <w:proofErr w:type="spellEnd"/>
      <w:r w:rsidRPr="00AE7D68">
        <w:rPr>
          <w:rFonts w:cs="Times"/>
          <w:sz w:val="22"/>
          <w:szCs w:val="22"/>
          <w:lang w:bidi="ar-SA"/>
        </w:rPr>
        <w:t xml:space="preserve"> </w:t>
      </w:r>
      <w:r w:rsidR="00B126F8">
        <w:rPr>
          <w:rFonts w:cs="Times"/>
          <w:sz w:val="22"/>
          <w:szCs w:val="22"/>
          <w:lang w:bidi="ar-SA"/>
        </w:rPr>
        <w:fldChar w:fldCharType="begin"/>
      </w:r>
      <w:r>
        <w:rPr>
          <w:rFonts w:cs="Times"/>
          <w:sz w:val="22"/>
          <w:szCs w:val="22"/>
          <w:lang w:bidi="ar-SA"/>
        </w:rPr>
        <w:instrText xml:space="preserve"> ADDIN EN.CITE &lt;EndNote&gt;&lt;Cite&gt;&lt;Author&gt;Thijs&lt;/Author&gt;&lt;Year&gt;2001&lt;/Year&gt;&lt;RecNum&gt;168&lt;/RecNum&gt;&lt;record&gt;&lt;rec-number&gt;168&lt;/rec-number&gt;&lt;foreign-keys&gt;&lt;key app="EN" db-id="zez9x2xvdfr0s5edz9ovzetgp0f9esrappr5"&gt;168&lt;/key&gt;&lt;/foreign-keys&gt;&lt;ref-type name="Journal Article"&gt;17&lt;/ref-type&gt;&lt;contributors&gt;&lt;authors&gt;&lt;author&gt;Thijs, G.&lt;/author&gt;&lt;author&gt;Lescot, M.&lt;/author&gt;&lt;author&gt;Marchal, K.&lt;/author&gt;&lt;author&gt;Rombauts, S.&lt;/author&gt;&lt;author&gt;De Moor, B.&lt;/author&gt;&lt;author&gt;Rouze, P.&lt;/author&gt;&lt;author&gt;Moreau, Y.&lt;/author&gt;&lt;/authors&gt;&lt;/contributors&gt;&lt;auth-address&gt;ESAT-SISTA/COSIC, KULeuven, Kasteelpark Arenberg 10, 3001 Leuven-Heverlee, Belgium. gert.thijs@esat.kuleuven.ac.be&lt;/auth-address&gt;&lt;titles&gt;&lt;title&gt;A higher-order background model improves the detection of promoter regulatory elements by Gibbs sampling&lt;/title&gt;&lt;secondary-title&gt;Bioinformatics&lt;/secondary-title&gt;&lt;alt-title&gt;Bioinformatics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England)&lt;/abbr-1&gt;&lt;/alt-periodical&gt;&lt;pages&gt;1113-22&lt;/pages&gt;&lt;volume&gt;17&lt;/volume&gt;&lt;number&gt;12&lt;/number&gt;&lt;keywords&gt;&lt;keyword&gt;*Algorithms&lt;/keyword&gt;&lt;keyword&gt;Arabidopsis/genetics&lt;/keyword&gt;&lt;keyword&gt;*Computer Simulation&lt;/keyword&gt;&lt;keyword&gt;DNA, Intergenic&lt;/keyword&gt;&lt;keyword&gt;Gene Expression&lt;/keyword&gt;&lt;keyword&gt;*Models, Genetic&lt;/keyword&gt;&lt;keyword&gt;*Probability&lt;/keyword&gt;&lt;keyword&gt;*Promoter Regions, Genetic&lt;/keyword&gt;&lt;keyword&gt;Transcription, Genetic&lt;/keyword&gt;&lt;/keywords&gt;&lt;dates&gt;&lt;year&gt;2001&lt;/year&gt;&lt;pub-dates&gt;&lt;date&gt;Dec&lt;/date&gt;&lt;/pub-dates&gt;&lt;/dates&gt;&lt;isbn&gt;1367-4803 (Print)&lt;/isbn&gt;&lt;accession-num&gt;11751219&lt;/accession-num&gt;&lt;urls&gt;&lt;related-urls&gt;&lt;url&gt;http://www.ncbi.nlm.nih.gov/entrez/query.fcgi?cmd=Retrieve&amp;amp;db=PubMed&amp;amp;dopt=Citation&amp;amp;list_uids=11751219 &lt;/url&gt;&lt;/related-urls&gt;&lt;/urls&gt;&lt;language&gt;eng&lt;/language&gt;&lt;/record&gt;&lt;/Cite&gt;&lt;/EndNote&gt;</w:instrText>
      </w:r>
      <w:r w:rsidR="00B126F8">
        <w:rPr>
          <w:rFonts w:cs="Times"/>
          <w:sz w:val="22"/>
          <w:szCs w:val="22"/>
          <w:lang w:bidi="ar-SA"/>
        </w:rPr>
        <w:fldChar w:fldCharType="separate"/>
      </w:r>
      <w:r>
        <w:rPr>
          <w:rFonts w:cs="Times"/>
          <w:sz w:val="22"/>
          <w:szCs w:val="22"/>
          <w:lang w:bidi="ar-SA"/>
        </w:rPr>
        <w:t>(</w:t>
      </w:r>
      <w:proofErr w:type="spellStart"/>
      <w:r>
        <w:rPr>
          <w:rFonts w:cs="Times"/>
          <w:sz w:val="22"/>
          <w:szCs w:val="22"/>
          <w:lang w:bidi="ar-SA"/>
        </w:rPr>
        <w:t>Thijs</w:t>
      </w:r>
      <w:proofErr w:type="spellEnd"/>
      <w:r>
        <w:rPr>
          <w:rFonts w:cs="Times"/>
          <w:sz w:val="22"/>
          <w:szCs w:val="22"/>
          <w:lang w:bidi="ar-SA"/>
        </w:rPr>
        <w:t xml:space="preserve"> et al. 2001)</w:t>
      </w:r>
      <w:r w:rsidR="00B126F8">
        <w:rPr>
          <w:rFonts w:cs="Times"/>
          <w:sz w:val="22"/>
          <w:szCs w:val="22"/>
          <w:lang w:bidi="ar-SA"/>
        </w:rPr>
        <w:fldChar w:fldCharType="end"/>
      </w:r>
      <w:r w:rsidRPr="00AE7D68">
        <w:rPr>
          <w:rFonts w:cs="Times"/>
          <w:sz w:val="22"/>
          <w:szCs w:val="22"/>
          <w:lang w:bidi="ar-SA"/>
        </w:rPr>
        <w:t xml:space="preserve"> was used</w:t>
      </w:r>
      <w:r>
        <w:rPr>
          <w:rFonts w:cs="Times"/>
          <w:sz w:val="22"/>
          <w:szCs w:val="22"/>
          <w:lang w:bidi="ar-SA"/>
        </w:rPr>
        <w:t xml:space="preserve"> to generate up to 40 candidate </w:t>
      </w:r>
      <w:r w:rsidRPr="00AE7D68">
        <w:rPr>
          <w:rFonts w:cs="Times"/>
          <w:sz w:val="22"/>
          <w:szCs w:val="22"/>
          <w:lang w:bidi="ar-SA"/>
        </w:rPr>
        <w:t xml:space="preserve">motifs with widths 5 to 14 inclusive. Since </w:t>
      </w:r>
      <w:proofErr w:type="spellStart"/>
      <w:r w:rsidRPr="00AE7D68">
        <w:rPr>
          <w:rFonts w:cs="Times"/>
          <w:sz w:val="22"/>
          <w:szCs w:val="22"/>
          <w:lang w:bidi="ar-SA"/>
        </w:rPr>
        <w:t>Motif</w:t>
      </w:r>
      <w:r>
        <w:rPr>
          <w:rFonts w:cs="Times"/>
          <w:sz w:val="22"/>
          <w:szCs w:val="22"/>
          <w:lang w:bidi="ar-SA"/>
        </w:rPr>
        <w:t>Sampler</w:t>
      </w:r>
      <w:proofErr w:type="spellEnd"/>
      <w:r>
        <w:rPr>
          <w:rFonts w:cs="Times"/>
          <w:sz w:val="22"/>
          <w:szCs w:val="22"/>
          <w:lang w:bidi="ar-SA"/>
        </w:rPr>
        <w:t xml:space="preserve"> requires all characters </w:t>
      </w:r>
      <w:r w:rsidRPr="00AE7D68">
        <w:rPr>
          <w:rFonts w:cs="Times"/>
          <w:sz w:val="22"/>
          <w:szCs w:val="22"/>
          <w:lang w:bidi="ar-SA"/>
        </w:rPr>
        <w:t xml:space="preserve">in the input sequences to be A, C, G </w:t>
      </w:r>
      <w:r>
        <w:rPr>
          <w:rFonts w:cs="Times"/>
          <w:sz w:val="22"/>
          <w:szCs w:val="22"/>
          <w:lang w:bidi="ar-SA"/>
        </w:rPr>
        <w:t xml:space="preserve">or T, when searching for motifs </w:t>
      </w:r>
      <w:r w:rsidRPr="00AE7D68">
        <w:rPr>
          <w:rFonts w:cs="Times"/>
          <w:sz w:val="22"/>
          <w:szCs w:val="22"/>
          <w:lang w:bidi="ar-SA"/>
        </w:rPr>
        <w:t>with widths between 8 and 14, we padded the i</w:t>
      </w:r>
      <w:r>
        <w:rPr>
          <w:rFonts w:cs="Times"/>
          <w:sz w:val="22"/>
          <w:szCs w:val="22"/>
          <w:lang w:bidi="ar-SA"/>
        </w:rPr>
        <w:t xml:space="preserve">nput sequences with width - 1 flanking </w:t>
      </w:r>
      <w:r w:rsidRPr="00AE7D68">
        <w:rPr>
          <w:rFonts w:cs="Times"/>
          <w:sz w:val="22"/>
          <w:szCs w:val="22"/>
          <w:lang w:bidi="ar-SA"/>
        </w:rPr>
        <w:t xml:space="preserve">characters consisting of A, C, G and T </w:t>
      </w:r>
      <w:r>
        <w:rPr>
          <w:rFonts w:cs="Times"/>
          <w:sz w:val="22"/>
          <w:szCs w:val="22"/>
          <w:lang w:bidi="ar-SA"/>
        </w:rPr>
        <w:t xml:space="preserve">at equal frequencies. The input </w:t>
      </w:r>
      <w:r w:rsidRPr="00AE7D68">
        <w:rPr>
          <w:rFonts w:cs="Times"/>
          <w:sz w:val="22"/>
          <w:szCs w:val="22"/>
          <w:lang w:bidi="ar-SA"/>
        </w:rPr>
        <w:t>background distribution was based on a zero-order Markov model derived</w:t>
      </w:r>
      <w:r>
        <w:rPr>
          <w:rFonts w:cs="Times"/>
          <w:sz w:val="22"/>
          <w:szCs w:val="22"/>
          <w:lang w:bidi="ar-SA"/>
        </w:rPr>
        <w:t xml:space="preserve"> </w:t>
      </w:r>
      <w:r w:rsidRPr="00AE7D68">
        <w:rPr>
          <w:rFonts w:cs="Times"/>
          <w:sz w:val="22"/>
          <w:szCs w:val="22"/>
          <w:lang w:bidi="ar-SA"/>
        </w:rPr>
        <w:t>from the probe sequences on the two ind</w:t>
      </w:r>
      <w:r>
        <w:rPr>
          <w:rFonts w:cs="Times"/>
          <w:sz w:val="22"/>
          <w:szCs w:val="22"/>
          <w:lang w:bidi="ar-SA"/>
        </w:rPr>
        <w:t xml:space="preserve">ependent microarray designs, as </w:t>
      </w:r>
      <w:r w:rsidRPr="00AE7D68">
        <w:rPr>
          <w:rFonts w:cs="Times"/>
          <w:sz w:val="22"/>
          <w:szCs w:val="22"/>
          <w:lang w:bidi="ar-SA"/>
        </w:rPr>
        <w:t xml:space="preserve">computed by the program </w:t>
      </w:r>
      <w:proofErr w:type="spellStart"/>
      <w:r w:rsidRPr="00AE7D68">
        <w:rPr>
          <w:rFonts w:cs="Times"/>
          <w:sz w:val="22"/>
          <w:szCs w:val="22"/>
          <w:lang w:bidi="ar-SA"/>
        </w:rPr>
        <w:t>CreateBackground</w:t>
      </w:r>
      <w:r>
        <w:rPr>
          <w:rFonts w:cs="Times"/>
          <w:sz w:val="22"/>
          <w:szCs w:val="22"/>
          <w:lang w:bidi="ar-SA"/>
        </w:rPr>
        <w:t>Model</w:t>
      </w:r>
      <w:proofErr w:type="spellEnd"/>
      <w:r>
        <w:rPr>
          <w:rFonts w:cs="Times"/>
          <w:sz w:val="22"/>
          <w:szCs w:val="22"/>
          <w:lang w:bidi="ar-SA"/>
        </w:rPr>
        <w:t xml:space="preserve"> </w:t>
      </w:r>
      <w:r w:rsidR="00B126F8">
        <w:rPr>
          <w:rFonts w:cs="Times"/>
          <w:sz w:val="22"/>
          <w:szCs w:val="22"/>
          <w:lang w:bidi="ar-SA"/>
        </w:rPr>
        <w:fldChar w:fldCharType="begin"/>
      </w:r>
      <w:r>
        <w:rPr>
          <w:rFonts w:cs="Times"/>
          <w:sz w:val="22"/>
          <w:szCs w:val="22"/>
          <w:lang w:bidi="ar-SA"/>
        </w:rPr>
        <w:instrText xml:space="preserve"> ADDIN EN.CITE &lt;EndNote&gt;&lt;Cite&gt;&lt;Author&gt;Thijs&lt;/Author&gt;&lt;Year&gt;2001&lt;/Year&gt;&lt;RecNum&gt;168&lt;/RecNum&gt;&lt;record&gt;&lt;rec-number&gt;168&lt;/rec-number&gt;&lt;foreign-keys&gt;&lt;key app="EN" db-id="zez9x2xvdfr0s5edz9ovzetgp0f9esrappr5"&gt;168&lt;/key&gt;&lt;/foreign-keys&gt;&lt;ref-type name="Journal Article"&gt;17&lt;/ref-type&gt;&lt;contributors&gt;&lt;authors&gt;&lt;author&gt;Thijs, G.&lt;/author&gt;&lt;author&gt;Lescot, M.&lt;/author&gt;&lt;author&gt;Marchal, K.&lt;/author&gt;&lt;author&gt;Rombauts, S.&lt;/author&gt;&lt;author&gt;De Moor, B.&lt;/author&gt;&lt;author&gt;Rouze, P.&lt;/author&gt;&lt;author&gt;Moreau, Y.&lt;/author&gt;&lt;/authors&gt;&lt;/contributors&gt;&lt;auth-address&gt;ESAT-SISTA/COSIC, KULeuven, Kasteelpark Arenberg 10, 3001 Leuven-Heverlee, Belgium. gert.thijs@esat.kuleuven.ac.be&lt;/auth-address&gt;&lt;titles&gt;&lt;title&gt;A higher-order background model improves the detection of promoter regulatory elements by Gibbs sampling&lt;/title&gt;&lt;secondary-title&gt;Bioinformatics&lt;/secondary-title&gt;&lt;alt-title&gt;Bioinformatics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England)&lt;/abbr-1&gt;&lt;/alt-periodical&gt;&lt;pages&gt;1113-22&lt;/pages&gt;&lt;volume&gt;17&lt;/volume&gt;&lt;number&gt;12&lt;/number&gt;&lt;keywords&gt;&lt;keyword&gt;*Algorithms&lt;/keyword&gt;&lt;keyword&gt;Arabidopsis/genetics&lt;/keyword&gt;&lt;keyword&gt;*Computer Simulation&lt;/keyword&gt;&lt;keyword&gt;DNA, Intergenic&lt;/keyword&gt;&lt;keyword&gt;Gene Expression&lt;/keyword&gt;&lt;keyword&gt;*Models, Genetic&lt;/keyword&gt;&lt;keyword&gt;*Probability&lt;/keyword&gt;&lt;keyword&gt;*Promoter Regions, Genetic&lt;/keyword&gt;&lt;keyword&gt;Transcription, Genetic&lt;/keyword&gt;&lt;/keywords&gt;&lt;dates&gt;&lt;year&gt;2001&lt;/year&gt;&lt;pub-dates&gt;&lt;date&gt;Dec&lt;/date&gt;&lt;/pub-dates&gt;&lt;/dates&gt;&lt;isbn&gt;1367-4803 (Print)&lt;/isbn&gt;&lt;accession-num&gt;11751219&lt;/accession-num&gt;&lt;urls&gt;&lt;related-urls&gt;&lt;url&gt;http://www.ncbi.nlm.nih.gov/entrez/query.fcgi?cmd=Retrieve&amp;amp;db=PubMed&amp;amp;dopt=Citation&amp;amp;list_uids=11751219 &lt;/url&gt;&lt;/related-urls&gt;&lt;/urls&gt;&lt;language&gt;eng&lt;/language&gt;&lt;/record&gt;&lt;/Cite&gt;&lt;/EndNote&gt;</w:instrText>
      </w:r>
      <w:r w:rsidR="00B126F8">
        <w:rPr>
          <w:rFonts w:cs="Times"/>
          <w:sz w:val="22"/>
          <w:szCs w:val="22"/>
          <w:lang w:bidi="ar-SA"/>
        </w:rPr>
        <w:fldChar w:fldCharType="separate"/>
      </w:r>
      <w:r>
        <w:rPr>
          <w:rFonts w:cs="Times"/>
          <w:sz w:val="22"/>
          <w:szCs w:val="22"/>
          <w:lang w:bidi="ar-SA"/>
        </w:rPr>
        <w:t>(</w:t>
      </w:r>
      <w:proofErr w:type="spellStart"/>
      <w:r>
        <w:rPr>
          <w:rFonts w:cs="Times"/>
          <w:sz w:val="22"/>
          <w:szCs w:val="22"/>
          <w:lang w:bidi="ar-SA"/>
        </w:rPr>
        <w:t>Thijs</w:t>
      </w:r>
      <w:proofErr w:type="spellEnd"/>
      <w:r>
        <w:rPr>
          <w:rFonts w:cs="Times"/>
          <w:sz w:val="22"/>
          <w:szCs w:val="22"/>
          <w:lang w:bidi="ar-SA"/>
        </w:rPr>
        <w:t xml:space="preserve"> et al. 2001)</w:t>
      </w:r>
      <w:r w:rsidR="00B126F8">
        <w:rPr>
          <w:rFonts w:cs="Times"/>
          <w:sz w:val="22"/>
          <w:szCs w:val="22"/>
          <w:lang w:bidi="ar-SA"/>
        </w:rPr>
        <w:fldChar w:fldCharType="end"/>
      </w:r>
      <w:r>
        <w:rPr>
          <w:rFonts w:cs="Times"/>
          <w:sz w:val="22"/>
          <w:szCs w:val="22"/>
          <w:lang w:bidi="ar-SA"/>
        </w:rPr>
        <w:t xml:space="preserve">. All </w:t>
      </w:r>
      <w:r w:rsidRPr="00AE7D68">
        <w:rPr>
          <w:rFonts w:cs="Times"/>
          <w:sz w:val="22"/>
          <w:szCs w:val="22"/>
          <w:lang w:bidi="ar-SA"/>
        </w:rPr>
        <w:t>other input parameters were set to the default.</w:t>
      </w:r>
    </w:p>
    <w:p w:rsidR="00AC7C7B" w:rsidRPr="00AE7D68" w:rsidRDefault="00AC7C7B" w:rsidP="00AC7C7B">
      <w:pPr>
        <w:autoSpaceDE w:val="0"/>
        <w:autoSpaceDN w:val="0"/>
        <w:adjustRightInd w:val="0"/>
        <w:spacing w:after="0" w:line="480" w:lineRule="auto"/>
        <w:contextualSpacing/>
        <w:rPr>
          <w:rFonts w:cs="Times"/>
          <w:sz w:val="22"/>
          <w:szCs w:val="22"/>
          <w:lang w:bidi="ar-SA"/>
        </w:rPr>
      </w:pPr>
    </w:p>
    <w:p w:rsidR="00AC7C7B" w:rsidRPr="00097C62" w:rsidRDefault="00AC7C7B" w:rsidP="00AC7C7B">
      <w:pPr>
        <w:autoSpaceDE w:val="0"/>
        <w:autoSpaceDN w:val="0"/>
        <w:adjustRightInd w:val="0"/>
        <w:spacing w:after="0" w:line="480" w:lineRule="auto"/>
        <w:contextualSpacing/>
        <w:rPr>
          <w:rFonts w:cs="Times"/>
          <w:i/>
          <w:iCs/>
          <w:sz w:val="22"/>
          <w:szCs w:val="22"/>
          <w:lang w:bidi="ar-SA"/>
        </w:rPr>
      </w:pPr>
      <w:r w:rsidRPr="00372475">
        <w:rPr>
          <w:rFonts w:cs="Times"/>
          <w:i/>
          <w:iCs/>
          <w:sz w:val="22"/>
          <w:szCs w:val="22"/>
          <w:lang w:bidi="ar-SA"/>
        </w:rPr>
        <w:t xml:space="preserve">Redundancy removal using </w:t>
      </w:r>
      <w:proofErr w:type="spellStart"/>
      <w:r w:rsidRPr="00372475">
        <w:rPr>
          <w:rFonts w:cs="Times"/>
          <w:i/>
          <w:iCs/>
          <w:sz w:val="22"/>
          <w:szCs w:val="22"/>
          <w:lang w:bidi="ar-SA"/>
        </w:rPr>
        <w:t>TomTom</w:t>
      </w:r>
      <w:proofErr w:type="spellEnd"/>
      <w:r w:rsidRPr="00372475">
        <w:rPr>
          <w:rFonts w:cs="Times"/>
          <w:i/>
          <w:iCs/>
          <w:sz w:val="22"/>
          <w:szCs w:val="22"/>
          <w:lang w:bidi="ar-SA"/>
        </w:rPr>
        <w:t xml:space="preserve"> </w:t>
      </w:r>
    </w:p>
    <w:p w:rsidR="00AC7C7B" w:rsidRPr="00372475" w:rsidRDefault="00AC7C7B" w:rsidP="00AC7C7B">
      <w:pPr>
        <w:autoSpaceDE w:val="0"/>
        <w:autoSpaceDN w:val="0"/>
        <w:adjustRightInd w:val="0"/>
        <w:spacing w:after="0" w:line="480" w:lineRule="auto"/>
        <w:ind w:firstLine="720"/>
        <w:rPr>
          <w:rFonts w:cs="Times"/>
          <w:sz w:val="22"/>
          <w:szCs w:val="22"/>
          <w:lang w:bidi="ar-SA"/>
        </w:rPr>
      </w:pPr>
      <w:r w:rsidRPr="00372475">
        <w:rPr>
          <w:rFonts w:cs="Times"/>
          <w:sz w:val="22"/>
          <w:szCs w:val="22"/>
          <w:lang w:bidi="ar-SA"/>
        </w:rPr>
        <w:lastRenderedPageBreak/>
        <w:t xml:space="preserve">MORE first filters out redundant motif models derived from multiple motif finders by doing all-versus-all </w:t>
      </w:r>
      <w:proofErr w:type="spellStart"/>
      <w:r w:rsidRPr="00372475">
        <w:rPr>
          <w:rFonts w:cs="Times"/>
          <w:sz w:val="22"/>
          <w:szCs w:val="22"/>
          <w:lang w:bidi="ar-SA"/>
        </w:rPr>
        <w:t>pairwise</w:t>
      </w:r>
      <w:proofErr w:type="spellEnd"/>
      <w:r w:rsidRPr="00372475">
        <w:rPr>
          <w:rFonts w:cs="Times"/>
          <w:sz w:val="22"/>
          <w:szCs w:val="22"/>
          <w:lang w:bidi="ar-SA"/>
        </w:rPr>
        <w:t xml:space="preserve"> similarity comparisons of each motif model </w:t>
      </w:r>
      <w:r>
        <w:rPr>
          <w:rFonts w:cs="Times"/>
          <w:sz w:val="22"/>
          <w:szCs w:val="22"/>
          <w:lang w:bidi="ar-SA"/>
        </w:rPr>
        <w:t xml:space="preserve">derived from each PBM experiment </w:t>
      </w:r>
      <w:r w:rsidRPr="00372475">
        <w:rPr>
          <w:rFonts w:cs="Times"/>
          <w:sz w:val="22"/>
          <w:szCs w:val="22"/>
          <w:lang w:bidi="ar-SA"/>
        </w:rPr>
        <w:t xml:space="preserve">using </w:t>
      </w:r>
      <w:proofErr w:type="spellStart"/>
      <w:r w:rsidRPr="00372475">
        <w:rPr>
          <w:rFonts w:cs="Times"/>
          <w:sz w:val="22"/>
          <w:szCs w:val="22"/>
          <w:lang w:bidi="ar-SA"/>
        </w:rPr>
        <w:t>TomTom</w:t>
      </w:r>
      <w:proofErr w:type="spellEnd"/>
      <w:r>
        <w:rPr>
          <w:rFonts w:cs="Times"/>
          <w:sz w:val="22"/>
          <w:szCs w:val="22"/>
          <w:lang w:bidi="ar-SA"/>
        </w:rPr>
        <w:t xml:space="preserve"> </w:t>
      </w:r>
      <w:r w:rsidR="00B126F8" w:rsidRPr="00372475">
        <w:rPr>
          <w:rFonts w:cs="Times"/>
          <w:sz w:val="22"/>
          <w:szCs w:val="22"/>
          <w:lang w:bidi="ar-SA"/>
        </w:rPr>
        <w:fldChar w:fldCharType="begin"/>
      </w:r>
      <w:r>
        <w:rPr>
          <w:rFonts w:cs="Times"/>
          <w:sz w:val="22"/>
          <w:szCs w:val="22"/>
          <w:lang w:bidi="ar-SA"/>
        </w:rPr>
        <w:instrText xml:space="preserve"> ADDIN EN.CITE &lt;EndNote&gt;&lt;Cite&gt;&lt;Author&gt;Gupta&lt;/Author&gt;&lt;Year&gt;2007&lt;/Year&gt;&lt;RecNum&gt;171&lt;/RecNum&gt;&lt;record&gt;&lt;rec-number&gt;171&lt;/rec-number&gt;&lt;foreign-keys&gt;&lt;key app="EN" db-id="zez9x2xvdfr0s5edz9ovzetgp0f9esrappr5"&gt;171&lt;/key&gt;&lt;/foreign-keys&gt;&lt;ref-type name="Journal Article"&gt;17&lt;/ref-type&gt;&lt;contributors&gt;&lt;authors&gt;&lt;author&gt;Gupta, S.&lt;/author&gt;&lt;author&gt;Stamatoyannopoulos, J. A.&lt;/author&gt;&lt;author&gt;Bailey, T. L.&lt;/author&gt;&lt;author&gt;Noble, W. S.&lt;/author&gt;&lt;/authors&gt;&lt;/contributors&gt;&lt;auth-address&gt;Department of Genome Sciences, University of Washington, 1705 NE Pacific Street, Box 355065, Seattle, WA 98195, USA. shobhitg@u.washington.edu&lt;/auth-address&gt;&lt;titles&gt;&lt;title&gt;Quantifying similarity between motifs&lt;/title&gt;&lt;secondary-title&gt;Genome Biol&lt;/secondary-title&gt;&lt;alt-title&gt;Genome biology&lt;/alt-title&gt;&lt;/titles&gt;&lt;periodical&gt;&lt;full-title&gt;Genome Biol&lt;/full-title&gt;&lt;abbr-1&gt;Genome biology&lt;/abbr-1&gt;&lt;/periodical&gt;&lt;alt-periodical&gt;&lt;full-title&gt;Genome Biol&lt;/full-title&gt;&lt;abbr-1&gt;Genome biology&lt;/abbr-1&gt;&lt;/alt-periodical&gt;&lt;pages&gt;R24&lt;/pages&gt;&lt;volume&gt;8&lt;/volume&gt;&lt;number&gt;2&lt;/number&gt;&lt;keywords&gt;&lt;keyword&gt;*Algorithms&lt;/keyword&gt;&lt;keyword&gt;Amino Acid Motifs/*genetics&lt;/keyword&gt;&lt;keyword&gt;Computational Biology/*methods&lt;/keyword&gt;&lt;keyword&gt;*Databases, Genetic&lt;/keyword&gt;&lt;keyword&gt;*Sequence Homology&lt;/keyword&gt;&lt;keyword&gt;*Software&lt;/keyword&gt;&lt;/keywords&gt;&lt;dates&gt;&lt;year&gt;2007&lt;/year&gt;&lt;/dates&gt;&lt;isbn&gt;1465-6914 (Electronic)&lt;/isbn&gt;&lt;accession-num&gt;17324271&lt;/accession-num&gt;&lt;urls&gt;&lt;related-urls&gt;&lt;url&gt;http://www.ncbi.nlm.nih.gov/entrez/query.fcgi?cmd=Retrieve&amp;amp;db=PubMed&amp;amp;dopt=Citation&amp;amp;list_uids=17324271 &lt;/url&gt;&lt;/related-urls&gt;&lt;/urls&gt;&lt;language&gt;eng&lt;/language&gt;&lt;/record&gt;&lt;/Cite&gt;&lt;/EndNote&gt;</w:instrText>
      </w:r>
      <w:r w:rsidR="00B126F8" w:rsidRPr="00372475">
        <w:rPr>
          <w:rFonts w:cs="Times"/>
          <w:sz w:val="22"/>
          <w:szCs w:val="22"/>
          <w:lang w:bidi="ar-SA"/>
        </w:rPr>
        <w:fldChar w:fldCharType="separate"/>
      </w:r>
      <w:r>
        <w:rPr>
          <w:rFonts w:cs="Times"/>
          <w:sz w:val="22"/>
          <w:szCs w:val="22"/>
          <w:lang w:bidi="ar-SA"/>
        </w:rPr>
        <w:t>(Gupta et al. 2007)</w:t>
      </w:r>
      <w:r w:rsidR="00B126F8" w:rsidRPr="00372475">
        <w:rPr>
          <w:rFonts w:cs="Times"/>
          <w:sz w:val="22"/>
          <w:szCs w:val="22"/>
          <w:lang w:bidi="ar-SA"/>
        </w:rPr>
        <w:fldChar w:fldCharType="end"/>
      </w:r>
      <w:r w:rsidRPr="00372475">
        <w:rPr>
          <w:rFonts w:cs="Times"/>
          <w:sz w:val="22"/>
          <w:szCs w:val="22"/>
          <w:lang w:bidi="ar-SA"/>
        </w:rPr>
        <w:t xml:space="preserve">. Highly similar motif models are reduced to a representative model by selecting the motif with the best score given by the originating motif finder or the longest motif among those with a </w:t>
      </w:r>
      <w:proofErr w:type="spellStart"/>
      <w:r w:rsidRPr="00372475">
        <w:rPr>
          <w:rFonts w:cs="Times"/>
          <w:sz w:val="22"/>
          <w:szCs w:val="22"/>
          <w:lang w:bidi="ar-SA"/>
        </w:rPr>
        <w:t>TomTom</w:t>
      </w:r>
      <w:proofErr w:type="spellEnd"/>
      <w:r w:rsidRPr="00372475">
        <w:rPr>
          <w:rFonts w:cs="Times"/>
          <w:sz w:val="22"/>
          <w:szCs w:val="22"/>
          <w:lang w:bidi="ar-SA"/>
        </w:rPr>
        <w:t xml:space="preserve"> similarity E-value smaller than 0.01.</w:t>
      </w:r>
    </w:p>
    <w:p w:rsidR="00AC7C7B" w:rsidRPr="00372475" w:rsidRDefault="00AC7C7B" w:rsidP="00AC7C7B">
      <w:pPr>
        <w:autoSpaceDE w:val="0"/>
        <w:autoSpaceDN w:val="0"/>
        <w:adjustRightInd w:val="0"/>
        <w:spacing w:after="0" w:line="480" w:lineRule="auto"/>
        <w:rPr>
          <w:rFonts w:cs="Times"/>
          <w:i/>
          <w:iCs/>
          <w:sz w:val="22"/>
          <w:szCs w:val="22"/>
          <w:lang w:bidi="ar-SA"/>
        </w:rPr>
      </w:pPr>
    </w:p>
    <w:p w:rsidR="00AC7C7B" w:rsidRPr="00097C62" w:rsidRDefault="00AC7C7B" w:rsidP="00AC7C7B">
      <w:pPr>
        <w:autoSpaceDE w:val="0"/>
        <w:autoSpaceDN w:val="0"/>
        <w:adjustRightInd w:val="0"/>
        <w:spacing w:after="0" w:line="480" w:lineRule="auto"/>
        <w:rPr>
          <w:rFonts w:cs="Times"/>
          <w:i/>
          <w:iCs/>
          <w:sz w:val="22"/>
          <w:szCs w:val="22"/>
          <w:lang w:bidi="ar-SA"/>
        </w:rPr>
      </w:pPr>
      <w:r w:rsidRPr="00372475">
        <w:rPr>
          <w:rFonts w:cs="Times"/>
          <w:i/>
          <w:iCs/>
          <w:sz w:val="22"/>
          <w:szCs w:val="22"/>
          <w:lang w:bidi="ar-SA"/>
        </w:rPr>
        <w:t xml:space="preserve"> Conversion of PWM representation into 8-mer profiles</w:t>
      </w:r>
    </w:p>
    <w:p w:rsidR="00AC7C7B" w:rsidRPr="00372475" w:rsidRDefault="00AC7C7B" w:rsidP="00AC7C7B">
      <w:pPr>
        <w:autoSpaceDE w:val="0"/>
        <w:autoSpaceDN w:val="0"/>
        <w:adjustRightInd w:val="0"/>
        <w:spacing w:after="0" w:line="480" w:lineRule="auto"/>
        <w:ind w:firstLine="720"/>
        <w:rPr>
          <w:rFonts w:cs="Times"/>
          <w:sz w:val="22"/>
          <w:szCs w:val="22"/>
          <w:lang w:bidi="ar-SA"/>
        </w:rPr>
      </w:pPr>
      <w:r w:rsidRPr="00372475">
        <w:rPr>
          <w:rFonts w:cs="Times"/>
          <w:sz w:val="22"/>
          <w:szCs w:val="22"/>
          <w:lang w:bidi="ar-SA"/>
        </w:rPr>
        <w:t>MORE learns the combination of PWMs trained on one PBM replicate experiment that best predicts the 8-mer intensity data of the other PBM replicate. Each PWM is transformed into an 8-mer profile by calculating a score for each 8-mer using the GOMER</w:t>
      </w:r>
      <w:r>
        <w:rPr>
          <w:rFonts w:cs="Times"/>
          <w:sz w:val="22"/>
          <w:szCs w:val="22"/>
          <w:lang w:bidi="ar-SA"/>
        </w:rPr>
        <w:t xml:space="preserve"> </w:t>
      </w:r>
      <w:r w:rsidR="00B126F8" w:rsidRPr="00372475">
        <w:rPr>
          <w:rFonts w:cs="Times"/>
          <w:sz w:val="22"/>
          <w:szCs w:val="22"/>
          <w:lang w:bidi="ar-SA"/>
        </w:rPr>
        <w:fldChar w:fldCharType="begin"/>
      </w:r>
      <w:r>
        <w:rPr>
          <w:rFonts w:cs="Times"/>
          <w:sz w:val="22"/>
          <w:szCs w:val="22"/>
          <w:lang w:bidi="ar-SA"/>
        </w:rPr>
        <w:instrText xml:space="preserve"> ADDIN EN.CITE &lt;EndNote&gt;&lt;Cite&gt;&lt;Author&gt;Granek&lt;/Author&gt;&lt;Year&gt;2005&lt;/Year&gt;&lt;RecNum&gt;157&lt;/RecNum&gt;&lt;record&gt;&lt;rec-number&gt;159&lt;/rec-number&gt;&lt;ref-type name="Journal Article"&gt;17&lt;/ref-type&gt;&lt;contributors&gt;&lt;authors&gt;&lt;author&gt;Granek, J. A.&lt;/author&gt;&lt;author&gt;Clarke, N. D.&lt;/author&gt;&lt;/authors&gt;&lt;/contributors&gt;&lt;auth-address&gt;Department of Biophysics and Biophysical Chemistry, Johns Hopkins University School of Medicine, Baltimore, MD 21205, USA. jgranek@jhmi.edu&lt;/auth-address&gt;&lt;titles&gt;&lt;title&gt;Explicit equilibrium modeling of transcription-factor binding and gene regulation&lt;/title&gt;&lt;secondary-title&gt;Genome Biol&lt;/secondary-title&gt;&lt;/titles&gt;&lt;periodical&gt;&lt;full-title&gt;Genome Biol&lt;/full-title&gt;&lt;abbr-1&gt;Genome biology&lt;/abbr-1&gt;&lt;/periodical&gt;&lt;pages&gt;R87&lt;/pages&gt;&lt;volume&gt;6&lt;/volume&gt;&lt;number&gt;10&lt;/number&gt;&lt;keywords&gt;&lt;keyword&gt;Binding, Competitive&lt;/keyword&gt;&lt;keyword&gt;Chromatin Immunoprecipitation&lt;/keyword&gt;&lt;keyword&gt;DNA-Binding Proteins/metabolism&lt;/keyword&gt;&lt;keyword&gt;Forkhead Transcription Factors/genetics&lt;/keyword&gt;&lt;keyword&gt;*Gene Expression Regulation&lt;/keyword&gt;&lt;keyword&gt;Genes, cdc&lt;/keyword&gt;&lt;keyword&gt;*Models, Genetic&lt;/keyword&gt;&lt;keyword&gt;Nuclear Proteins/metabolism&lt;/keyword&gt;&lt;keyword&gt;Oligonucleotide Array Sequence Analysis&lt;/keyword&gt;&lt;keyword&gt;Promoter Regions, Genetic/genetics&lt;/keyword&gt;&lt;keyword&gt;Protein Binding&lt;/keyword&gt;&lt;keyword&gt;Saccharomyces cerevisiae Proteins/metabolism&lt;/keyword&gt;&lt;keyword&gt;Transcription Factors/*metabolism&lt;/keyword&gt;&lt;/keywords&gt;&lt;dates&gt;&lt;year&gt;2005&lt;/year&gt;&lt;/dates&gt;&lt;accession-num&gt;16207358&lt;/accession-num&gt;&lt;urls&gt;&lt;related-urls&gt;&lt;url&gt;http://www.ncbi.nlm.nih.gov/entrez/query.fcgi?cmd=Retrieve&amp;amp;db=PubMed&amp;amp;dopt=Citation&amp;amp;list_uids=16207358 &lt;/url&gt;&lt;/related-urls&gt;&lt;/urls&gt;&lt;/record&gt;&lt;/Cite&gt;&lt;/EndNote&gt;</w:instrText>
      </w:r>
      <w:r w:rsidR="00B126F8" w:rsidRPr="00372475">
        <w:rPr>
          <w:rFonts w:cs="Times"/>
          <w:sz w:val="22"/>
          <w:szCs w:val="22"/>
          <w:lang w:bidi="ar-SA"/>
        </w:rPr>
        <w:fldChar w:fldCharType="separate"/>
      </w:r>
      <w:r w:rsidRPr="00372475">
        <w:rPr>
          <w:rFonts w:cs="Times"/>
          <w:sz w:val="22"/>
          <w:szCs w:val="22"/>
          <w:lang w:bidi="ar-SA"/>
        </w:rPr>
        <w:t>(</w:t>
      </w:r>
      <w:proofErr w:type="spellStart"/>
      <w:r w:rsidRPr="00372475">
        <w:rPr>
          <w:rFonts w:cs="Times"/>
          <w:sz w:val="22"/>
          <w:szCs w:val="22"/>
          <w:lang w:bidi="ar-SA"/>
        </w:rPr>
        <w:t>Granek</w:t>
      </w:r>
      <w:proofErr w:type="spellEnd"/>
      <w:r w:rsidRPr="00372475">
        <w:rPr>
          <w:rFonts w:cs="Times"/>
          <w:sz w:val="22"/>
          <w:szCs w:val="22"/>
          <w:lang w:bidi="ar-SA"/>
        </w:rPr>
        <w:t xml:space="preserve"> and Clarke 2005)</w:t>
      </w:r>
      <w:r w:rsidR="00B126F8" w:rsidRPr="00372475">
        <w:rPr>
          <w:rFonts w:cs="Times"/>
          <w:sz w:val="22"/>
          <w:szCs w:val="22"/>
          <w:lang w:bidi="ar-SA"/>
        </w:rPr>
        <w:fldChar w:fldCharType="end"/>
      </w:r>
      <w:r w:rsidRPr="00372475">
        <w:rPr>
          <w:rFonts w:cs="Times"/>
          <w:sz w:val="22"/>
          <w:szCs w:val="22"/>
          <w:lang w:bidi="ar-SA"/>
        </w:rPr>
        <w:t xml:space="preserve"> </w:t>
      </w:r>
      <w:r>
        <w:rPr>
          <w:rFonts w:cs="Times"/>
          <w:sz w:val="22"/>
          <w:szCs w:val="22"/>
          <w:lang w:bidi="ar-SA"/>
        </w:rPr>
        <w:t>as described above.</w:t>
      </w:r>
      <w:r w:rsidRPr="00372475">
        <w:rPr>
          <w:rFonts w:cs="Times"/>
          <w:sz w:val="22"/>
          <w:szCs w:val="22"/>
          <w:lang w:bidi="ar-SA"/>
        </w:rPr>
        <w:t xml:space="preserve"> The 8-mer GOMER score profile is used by MORE’s linear regression scheme, which uses the least absolute shr</w:t>
      </w:r>
      <w:r>
        <w:rPr>
          <w:rFonts w:cs="Times"/>
          <w:sz w:val="22"/>
          <w:szCs w:val="22"/>
          <w:lang w:bidi="ar-SA"/>
        </w:rPr>
        <w:t>inkage and selection operator (L</w:t>
      </w:r>
      <w:r w:rsidRPr="00372475">
        <w:rPr>
          <w:rFonts w:cs="Times"/>
          <w:sz w:val="22"/>
          <w:szCs w:val="22"/>
          <w:lang w:bidi="ar-SA"/>
        </w:rPr>
        <w:t>asso) method</w:t>
      </w:r>
      <w:r>
        <w:rPr>
          <w:rFonts w:cs="Times"/>
          <w:sz w:val="22"/>
          <w:szCs w:val="22"/>
          <w:lang w:bidi="ar-SA"/>
        </w:rPr>
        <w:t xml:space="preserve"> </w:t>
      </w:r>
      <w:r w:rsidR="00B126F8" w:rsidRPr="00372475">
        <w:rPr>
          <w:rFonts w:cs="Times"/>
          <w:sz w:val="22"/>
          <w:szCs w:val="22"/>
          <w:lang w:bidi="ar-SA"/>
        </w:rPr>
        <w:fldChar w:fldCharType="begin"/>
      </w:r>
      <w:r>
        <w:rPr>
          <w:rFonts w:cs="Times"/>
          <w:sz w:val="22"/>
          <w:szCs w:val="22"/>
          <w:lang w:bidi="ar-SA"/>
        </w:rPr>
        <w:instrText xml:space="preserve"> ADDIN EN.CITE &lt;EndNote&gt;&lt;Cite&gt;&lt;Author&gt;Tibshirani&lt;/Author&gt;&lt;Year&gt;1996&lt;/Year&gt;&lt;RecNum&gt;172&lt;/RecNum&gt;&lt;record&gt;&lt;rec-number&gt;172&lt;/rec-number&gt;&lt;foreign-keys&gt;&lt;key app="EN" db-id="zez9x2xvdfr0s5edz9ovzetgp0f9esrappr5"&gt;172&lt;/key&gt;&lt;/foreign-keys&gt;&lt;ref-type name="Journal Article"&gt;17&lt;/ref-type&gt;&lt;contributors&gt;&lt;authors&gt;&lt;author&gt;Tibshirani, R&lt;/author&gt;&lt;/authors&gt;&lt;/contributors&gt;&lt;titles&gt;&lt;title&gt;Regression Shrinkage and Selection via the Lasso&lt;/title&gt;&lt;secondary-title&gt;Journal of the Royal Statistical Society. Series B (Methodological)&lt;/secondary-title&gt;&lt;/titles&gt;&lt;periodical&gt;&lt;full-title&gt;Journal of the Royal Statistical Society. Series B (Methodological)&lt;/full-title&gt;&lt;/periodical&gt;&lt;pages&gt;267-288&lt;/pages&gt;&lt;volume&gt;58&lt;/volume&gt;&lt;number&gt;1&lt;/number&gt;&lt;dates&gt;&lt;year&gt;1996&lt;/year&gt;&lt;/dates&gt;&lt;urls&gt;&lt;/urls&gt;&lt;/record&gt;&lt;/Cite&gt;&lt;/EndNote&gt;</w:instrText>
      </w:r>
      <w:r w:rsidR="00B126F8" w:rsidRPr="00372475">
        <w:rPr>
          <w:rFonts w:cs="Times"/>
          <w:sz w:val="22"/>
          <w:szCs w:val="22"/>
          <w:lang w:bidi="ar-SA"/>
        </w:rPr>
        <w:fldChar w:fldCharType="separate"/>
      </w:r>
      <w:r w:rsidR="000942A3">
        <w:rPr>
          <w:rFonts w:cs="Times"/>
          <w:sz w:val="22"/>
          <w:szCs w:val="22"/>
          <w:lang w:bidi="ar-SA"/>
        </w:rPr>
        <w:t>(</w:t>
      </w:r>
      <w:proofErr w:type="spellStart"/>
      <w:r w:rsidR="000942A3">
        <w:rPr>
          <w:rFonts w:cs="Times"/>
          <w:sz w:val="22"/>
          <w:szCs w:val="22"/>
          <w:lang w:bidi="ar-SA"/>
        </w:rPr>
        <w:t>Tibshirani</w:t>
      </w:r>
      <w:proofErr w:type="spellEnd"/>
      <w:r w:rsidR="000942A3">
        <w:rPr>
          <w:rFonts w:cs="Times"/>
          <w:sz w:val="22"/>
          <w:szCs w:val="22"/>
          <w:lang w:bidi="ar-SA"/>
        </w:rPr>
        <w:t xml:space="preserve"> 1996)</w:t>
      </w:r>
      <w:r w:rsidR="00B126F8" w:rsidRPr="00372475">
        <w:rPr>
          <w:rFonts w:cs="Times"/>
          <w:sz w:val="22"/>
          <w:szCs w:val="22"/>
          <w:lang w:bidi="ar-SA"/>
        </w:rPr>
        <w:fldChar w:fldCharType="end"/>
      </w:r>
      <w:r w:rsidRPr="00372475">
        <w:rPr>
          <w:rFonts w:cs="Times"/>
          <w:sz w:val="22"/>
          <w:szCs w:val="22"/>
          <w:lang w:bidi="ar-SA"/>
        </w:rPr>
        <w:t xml:space="preserve">, to retain only those PWMs that are most informative in capturing the 8-mer binding intensity profiles. </w:t>
      </w:r>
    </w:p>
    <w:p w:rsidR="00AC7C7B" w:rsidRPr="00372475" w:rsidRDefault="00AC7C7B" w:rsidP="00AC7C7B">
      <w:pPr>
        <w:autoSpaceDE w:val="0"/>
        <w:autoSpaceDN w:val="0"/>
        <w:adjustRightInd w:val="0"/>
        <w:spacing w:after="0" w:line="480" w:lineRule="auto"/>
        <w:rPr>
          <w:rFonts w:cs="Times"/>
          <w:sz w:val="22"/>
          <w:szCs w:val="22"/>
          <w:lang w:bidi="ar-SA"/>
        </w:rPr>
      </w:pPr>
    </w:p>
    <w:p w:rsidR="00AC7C7B" w:rsidRPr="00097C62" w:rsidRDefault="00AC7C7B" w:rsidP="00AC7C7B">
      <w:pPr>
        <w:autoSpaceDE w:val="0"/>
        <w:autoSpaceDN w:val="0"/>
        <w:adjustRightInd w:val="0"/>
        <w:spacing w:after="0" w:line="480" w:lineRule="auto"/>
        <w:rPr>
          <w:rFonts w:cs="Times"/>
          <w:i/>
          <w:iCs/>
          <w:sz w:val="22"/>
          <w:szCs w:val="22"/>
          <w:lang w:bidi="ar-SA"/>
        </w:rPr>
      </w:pPr>
      <w:r w:rsidRPr="00372475">
        <w:rPr>
          <w:rFonts w:cs="Times"/>
          <w:i/>
          <w:iCs/>
          <w:sz w:val="22"/>
          <w:szCs w:val="22"/>
          <w:lang w:bidi="ar-SA"/>
        </w:rPr>
        <w:t xml:space="preserve"> Evaluation by cross-validation </w:t>
      </w:r>
    </w:p>
    <w:p w:rsidR="00AC7C7B" w:rsidRPr="00372475" w:rsidRDefault="00AC7C7B" w:rsidP="00AC7C7B">
      <w:pPr>
        <w:autoSpaceDE w:val="0"/>
        <w:autoSpaceDN w:val="0"/>
        <w:adjustRightInd w:val="0"/>
        <w:spacing w:after="0" w:line="480" w:lineRule="auto"/>
        <w:ind w:firstLine="720"/>
        <w:rPr>
          <w:rFonts w:cs="Times"/>
          <w:sz w:val="22"/>
          <w:szCs w:val="22"/>
          <w:lang w:bidi="ar-SA"/>
        </w:rPr>
      </w:pPr>
      <w:r w:rsidRPr="00372475">
        <w:rPr>
          <w:rFonts w:cs="Times"/>
          <w:sz w:val="22"/>
          <w:szCs w:val="22"/>
          <w:lang w:bidi="ar-SA"/>
        </w:rPr>
        <w:t xml:space="preserve">In MORE’s evaluation step, the performance of PWMs trained on one array replicate is tested to explain the measured PBM intensity data from the other array replicate using cross-validation. For each PWM with a non-zero weight, the percentage of variance explained (Pearson </w:t>
      </w:r>
      <w:r w:rsidRPr="00372475">
        <w:rPr>
          <w:rFonts w:cs="CMMI8"/>
          <w:sz w:val="22"/>
          <w:szCs w:val="22"/>
          <w:lang w:bidi="ar-SA"/>
        </w:rPr>
        <w:t>r</w:t>
      </w:r>
      <w:r w:rsidRPr="00372475">
        <w:rPr>
          <w:rFonts w:cs="CMR6"/>
          <w:sz w:val="22"/>
          <w:szCs w:val="22"/>
          <w:vertAlign w:val="superscript"/>
          <w:lang w:bidi="ar-SA"/>
        </w:rPr>
        <w:t>2</w:t>
      </w:r>
      <w:r w:rsidRPr="00372475">
        <w:rPr>
          <w:rFonts w:cs="CMR6"/>
          <w:sz w:val="22"/>
          <w:szCs w:val="22"/>
          <w:lang w:bidi="ar-SA"/>
        </w:rPr>
        <w:t xml:space="preserve"> </w:t>
      </w:r>
      <w:r w:rsidRPr="00372475">
        <w:rPr>
          <w:rFonts w:cs="Times"/>
          <w:sz w:val="22"/>
          <w:szCs w:val="22"/>
          <w:lang w:bidi="ar-SA"/>
        </w:rPr>
        <w:t xml:space="preserve">value) was calculated between the model predicted z-score values of one replicate array and the measured z-scores of the other replicate array. Additionally, the loss in variance explained was calculated when each non-zero weight was zeroed. A PWM is considered to be selected by MORE if and only if the PWM was given a non-zero weight and had a Pearson </w:t>
      </w:r>
      <w:r w:rsidRPr="00372475">
        <w:rPr>
          <w:rFonts w:cs="CMMI8"/>
          <w:sz w:val="22"/>
          <w:szCs w:val="22"/>
          <w:lang w:bidi="ar-SA"/>
        </w:rPr>
        <w:t>r</w:t>
      </w:r>
      <w:r w:rsidRPr="00372475">
        <w:rPr>
          <w:rFonts w:cs="CMR6"/>
          <w:sz w:val="22"/>
          <w:szCs w:val="22"/>
          <w:vertAlign w:val="superscript"/>
          <w:lang w:bidi="ar-SA"/>
        </w:rPr>
        <w:t>2</w:t>
      </w:r>
      <w:r w:rsidRPr="00372475">
        <w:rPr>
          <w:rFonts w:cs="CMR6"/>
          <w:sz w:val="22"/>
          <w:szCs w:val="22"/>
          <w:lang w:bidi="ar-SA"/>
        </w:rPr>
        <w:t xml:space="preserve"> </w:t>
      </w:r>
      <w:r w:rsidRPr="00372475">
        <w:rPr>
          <w:rFonts w:cs="Times"/>
          <w:sz w:val="22"/>
          <w:szCs w:val="22"/>
          <w:lang w:bidi="ar-SA"/>
        </w:rPr>
        <w:t>value of at least 0.1.</w:t>
      </w:r>
    </w:p>
    <w:p w:rsidR="00AC7C7B" w:rsidRPr="00372475" w:rsidRDefault="00AC7C7B" w:rsidP="00AC7C7B">
      <w:pPr>
        <w:autoSpaceDE w:val="0"/>
        <w:autoSpaceDN w:val="0"/>
        <w:adjustRightInd w:val="0"/>
        <w:spacing w:after="0" w:line="480" w:lineRule="auto"/>
        <w:rPr>
          <w:rFonts w:cs="Times"/>
          <w:b/>
          <w:bCs/>
          <w:sz w:val="22"/>
          <w:szCs w:val="22"/>
          <w:lang w:bidi="ar-SA"/>
        </w:rPr>
      </w:pPr>
    </w:p>
    <w:p w:rsidR="00AC7C7B" w:rsidRPr="00372475" w:rsidRDefault="00AC7C7B" w:rsidP="00AC7C7B">
      <w:pPr>
        <w:autoSpaceDE w:val="0"/>
        <w:autoSpaceDN w:val="0"/>
        <w:adjustRightInd w:val="0"/>
        <w:spacing w:after="0" w:line="480" w:lineRule="auto"/>
        <w:rPr>
          <w:rFonts w:cs="Times"/>
          <w:bCs/>
          <w:i/>
          <w:sz w:val="22"/>
          <w:szCs w:val="22"/>
          <w:lang w:bidi="ar-SA"/>
        </w:rPr>
      </w:pPr>
      <w:r w:rsidRPr="00372475">
        <w:rPr>
          <w:rFonts w:cs="Times"/>
          <w:bCs/>
          <w:i/>
          <w:sz w:val="22"/>
          <w:szCs w:val="22"/>
          <w:lang w:bidi="ar-SA"/>
        </w:rPr>
        <w:t>Examining MORE’s performance</w:t>
      </w:r>
    </w:p>
    <w:p w:rsidR="00AC7C7B" w:rsidRPr="00372475" w:rsidRDefault="00AC7C7B" w:rsidP="00AC7C7B">
      <w:pPr>
        <w:autoSpaceDE w:val="0"/>
        <w:autoSpaceDN w:val="0"/>
        <w:adjustRightInd w:val="0"/>
        <w:spacing w:after="0" w:line="480" w:lineRule="auto"/>
        <w:ind w:firstLine="720"/>
        <w:rPr>
          <w:rFonts w:cs="Times"/>
          <w:sz w:val="22"/>
          <w:szCs w:val="22"/>
          <w:lang w:bidi="ar-SA"/>
        </w:rPr>
      </w:pPr>
      <w:r w:rsidRPr="00372475">
        <w:rPr>
          <w:rFonts w:cs="Times"/>
          <w:sz w:val="22"/>
          <w:szCs w:val="22"/>
          <w:lang w:bidi="ar-SA"/>
        </w:rPr>
        <w:lastRenderedPageBreak/>
        <w:t>The stability of PWM weights output by MORE was assessed by bootstrapping. For each experiment, MORE was run on one thousand bootstrap pseudo-replicates and the 95% and 99% bootstrap confidence intervals were calculated. The stability of the MORE-weighted PWMs was also assessed by asking MORE to select the PWMs that best explain the measured binding data of one TF from the set of PWMs obtained for all TFs.</w:t>
      </w:r>
    </w:p>
    <w:p w:rsidR="00AC7C7B" w:rsidRPr="00A44F08" w:rsidRDefault="00AC7C7B" w:rsidP="00A44F08">
      <w:pPr>
        <w:autoSpaceDE w:val="0"/>
        <w:autoSpaceDN w:val="0"/>
        <w:adjustRightInd w:val="0"/>
        <w:spacing w:after="0" w:line="480" w:lineRule="auto"/>
        <w:rPr>
          <w:rFonts w:cs="Times"/>
          <w:sz w:val="22"/>
          <w:szCs w:val="22"/>
          <w:lang w:bidi="ar-SA"/>
        </w:rPr>
      </w:pPr>
    </w:p>
    <w:p w:rsidR="00AC7C7B" w:rsidRPr="00097C62" w:rsidRDefault="00AC7C7B" w:rsidP="00AC7C7B">
      <w:pPr>
        <w:pStyle w:val="Heading3"/>
        <w:spacing w:line="480" w:lineRule="auto"/>
      </w:pPr>
      <w:bookmarkStart w:id="16" w:name="_Toc253412077"/>
      <w:r w:rsidRPr="00097C62">
        <w:t>3.</w:t>
      </w:r>
      <w:r w:rsidR="009A7770">
        <w:t>4</w:t>
      </w:r>
      <w:r w:rsidRPr="00097C62">
        <w:t>.5 High-affinity 8-mer promoter and conserved sequence scans</w:t>
      </w:r>
      <w:bookmarkEnd w:id="16"/>
    </w:p>
    <w:p w:rsidR="00AC7C7B" w:rsidRPr="00E570B8" w:rsidRDefault="00AC7C7B" w:rsidP="00AC7C7B">
      <w:pPr>
        <w:autoSpaceDE w:val="0"/>
        <w:autoSpaceDN w:val="0"/>
        <w:adjustRightInd w:val="0"/>
        <w:spacing w:after="0" w:line="480" w:lineRule="auto"/>
        <w:rPr>
          <w:rFonts w:cs="Times New Roman"/>
          <w:i/>
          <w:iCs/>
          <w:sz w:val="22"/>
          <w:szCs w:val="22"/>
          <w:lang w:bidi="ar-SA"/>
        </w:rPr>
      </w:pPr>
      <w:r w:rsidRPr="00372475">
        <w:rPr>
          <w:rFonts w:cs="Times New Roman"/>
          <w:i/>
          <w:iCs/>
          <w:sz w:val="22"/>
          <w:szCs w:val="22"/>
          <w:lang w:bidi="ar-SA"/>
        </w:rPr>
        <w:t>Data collection and generation of control data sets</w:t>
      </w:r>
    </w:p>
    <w:p w:rsidR="00AC7C7B" w:rsidRPr="00372475" w:rsidRDefault="00AC7C7B" w:rsidP="00AC7C7B">
      <w:pPr>
        <w:autoSpaceDE w:val="0"/>
        <w:autoSpaceDN w:val="0"/>
        <w:adjustRightInd w:val="0"/>
        <w:spacing w:after="0" w:line="480" w:lineRule="auto"/>
        <w:ind w:firstLine="720"/>
        <w:rPr>
          <w:rFonts w:cs="TimesNewRomanPSMT"/>
          <w:sz w:val="22"/>
          <w:szCs w:val="22"/>
          <w:lang w:bidi="ar-SA"/>
        </w:rPr>
      </w:pPr>
      <w:r w:rsidRPr="00372475">
        <w:rPr>
          <w:rFonts w:cs="TimesNewRomanPSMT"/>
          <w:sz w:val="22"/>
          <w:szCs w:val="22"/>
          <w:lang w:bidi="ar-SA"/>
        </w:rPr>
        <w:t xml:space="preserve">Human-based </w:t>
      </w:r>
      <w:proofErr w:type="spellStart"/>
      <w:r w:rsidRPr="00372475">
        <w:rPr>
          <w:rFonts w:cs="TimesNewRomanPSMT"/>
          <w:sz w:val="22"/>
          <w:szCs w:val="22"/>
          <w:lang w:bidi="ar-SA"/>
        </w:rPr>
        <w:t>ultraconserved</w:t>
      </w:r>
      <w:proofErr w:type="spellEnd"/>
      <w:r w:rsidRPr="00372475">
        <w:rPr>
          <w:rFonts w:cs="TimesNewRomanPSMT"/>
          <w:sz w:val="22"/>
          <w:szCs w:val="22"/>
          <w:lang w:bidi="ar-SA"/>
        </w:rPr>
        <w:t xml:space="preserve"> conserved sequences</w:t>
      </w:r>
      <w:r>
        <w:rPr>
          <w:rFonts w:cs="TimesNewRomanPSMT"/>
          <w:sz w:val="22"/>
          <w:szCs w:val="22"/>
          <w:lang w:bidi="ar-SA"/>
        </w:rPr>
        <w:t xml:space="preserve"> </w:t>
      </w:r>
      <w:r w:rsidR="00B126F8" w:rsidRPr="00372475">
        <w:rPr>
          <w:rFonts w:cs="TimesNewRomanPSMT"/>
          <w:sz w:val="22"/>
          <w:szCs w:val="22"/>
          <w:lang w:bidi="ar-SA"/>
        </w:rPr>
        <w:fldChar w:fldCharType="begin"/>
      </w:r>
      <w:r>
        <w:rPr>
          <w:rFonts w:cs="TimesNewRomanPSMT"/>
          <w:sz w:val="22"/>
          <w:szCs w:val="22"/>
          <w:lang w:bidi="ar-SA"/>
        </w:rPr>
        <w:instrText xml:space="preserve"> ADDIN EN.CITE &lt;EndNote&gt;&lt;Cite&gt;&lt;Author&gt;Bejerano&lt;/Author&gt;&lt;Year&gt;2004&lt;/Year&gt;&lt;RecNum&gt;125&lt;/RecNum&gt;&lt;record&gt;&lt;rec-number&gt;144&lt;/rec-number&gt;&lt;ref-type name="Journal Article"&gt;17&lt;/ref-type&gt;&lt;contributors&gt;&lt;authors&gt;&lt;author&gt;Bejerano, G.&lt;/author&gt;&lt;author&gt;Pheasant, M.&lt;/author&gt;&lt;author&gt;Makunin, I.&lt;/author&gt;&lt;author&gt;Stephen, S.&lt;/author&gt;&lt;author&gt;Kent, W. J.&lt;/author&gt;&lt;author&gt;Mattick, J. S.&lt;/author&gt;&lt;author&gt;Haussler, D.&lt;/author&gt;&lt;/authors&gt;&lt;/contributors&gt;&lt;auth-address&gt;Department of Biomolecular Engineering, University of California Santa Cruz, Santa Cruz, CA 95064, USA. jill@soe.ucsc.edu&lt;/auth-address&gt;&lt;titles&gt;&lt;title&gt;Ultraconserved elements in the human genome&lt;/title&gt;&lt;secondary-title&gt;Science&lt;/secondary-title&gt;&lt;/titles&gt;&lt;periodical&gt;&lt;full-title&gt;Science&lt;/full-title&gt;&lt;abbr-1&gt;Science (New York, N.Y&lt;/abbr-1&gt;&lt;/periodical&gt;&lt;pages&gt;1321-5&lt;/pages&gt;&lt;volume&gt;304&lt;/volume&gt;&lt;number&gt;5675&lt;/number&gt;&lt;keywords&gt;&lt;keyword&gt;Alternative Splicing&lt;/keyword&gt;&lt;keyword&gt;Animals&lt;/keyword&gt;&lt;keyword&gt;Base Sequence&lt;/keyword&gt;&lt;keyword&gt;Chickens/genetics&lt;/keyword&gt;&lt;keyword&gt;Computational Biology&lt;/keyword&gt;&lt;keyword&gt;*Conserved Sequence&lt;/keyword&gt;&lt;keyword&gt;DNA, Intergenic&lt;/keyword&gt;&lt;keyword&gt;Dogs/genetics&lt;/keyword&gt;&lt;keyword&gt;Evolution, Molecular&lt;/keyword&gt;&lt;keyword&gt;Exons&lt;/keyword&gt;&lt;keyword&gt;Gene Expression Regulation&lt;/keyword&gt;&lt;keyword&gt;Genes&lt;/keyword&gt;&lt;keyword&gt;Genome&lt;/keyword&gt;&lt;keyword&gt;*Genome, Human&lt;/keyword&gt;&lt;keyword&gt;Humans&lt;/keyword&gt;&lt;keyword&gt;Introns&lt;/keyword&gt;&lt;keyword&gt;Mice/genetics&lt;/keyword&gt;&lt;keyword&gt;Molecular Sequence Data&lt;/keyword&gt;&lt;keyword&gt;Mutation&lt;/keyword&gt;&lt;keyword&gt;Nucleic Acid Conformation&lt;/keyword&gt;&lt;keyword&gt;RNA/chemistry/genetics/metabolism&lt;/keyword&gt;&lt;keyword&gt;Rats/genetics&lt;/keyword&gt;&lt;keyword&gt;Takifugu/genetics&lt;/keyword&gt;&lt;/keywords&gt;&lt;dates&gt;&lt;year&gt;2004&lt;/year&gt;&lt;pub-dates&gt;&lt;date&gt;May 28&lt;/date&gt;&lt;/pub-dates&gt;&lt;/dates&gt;&lt;accession-num&gt;15131266&lt;/accession-num&gt;&lt;urls&gt;&lt;related-urls&gt;&lt;url&gt;http://www.ncbi.nlm.nih.gov/entrez/query.fcgi?cmd=Retrieve&amp;amp;db=PubMed&amp;amp;dopt=Citation&amp;amp;list_uids=15131266 &lt;/url&gt;&lt;/related-urls&gt;&lt;/urls&gt;&lt;/record&gt;&lt;/Cite&gt;&lt;/EndNote&gt;</w:instrText>
      </w:r>
      <w:r w:rsidR="00B126F8" w:rsidRPr="00372475">
        <w:rPr>
          <w:rFonts w:cs="TimesNewRomanPSMT"/>
          <w:sz w:val="22"/>
          <w:szCs w:val="22"/>
          <w:lang w:bidi="ar-SA"/>
        </w:rPr>
        <w:fldChar w:fldCharType="separate"/>
      </w:r>
      <w:r>
        <w:rPr>
          <w:rFonts w:cs="TimesNewRomanPSMT"/>
          <w:sz w:val="22"/>
          <w:szCs w:val="22"/>
          <w:lang w:bidi="ar-SA"/>
        </w:rPr>
        <w:t>(</w:t>
      </w:r>
      <w:proofErr w:type="spellStart"/>
      <w:r>
        <w:rPr>
          <w:rFonts w:cs="TimesNewRomanPSMT"/>
          <w:sz w:val="22"/>
          <w:szCs w:val="22"/>
          <w:lang w:bidi="ar-SA"/>
        </w:rPr>
        <w:t>Bejerano</w:t>
      </w:r>
      <w:proofErr w:type="spellEnd"/>
      <w:r>
        <w:rPr>
          <w:rFonts w:cs="TimesNewRomanPSMT"/>
          <w:sz w:val="22"/>
          <w:szCs w:val="22"/>
          <w:lang w:bidi="ar-SA"/>
        </w:rPr>
        <w:t xml:space="preserve"> et al. 2004)</w:t>
      </w:r>
      <w:r w:rsidR="00B126F8" w:rsidRPr="00372475">
        <w:rPr>
          <w:rFonts w:cs="TimesNewRomanPSMT"/>
          <w:sz w:val="22"/>
          <w:szCs w:val="22"/>
          <w:lang w:bidi="ar-SA"/>
        </w:rPr>
        <w:fldChar w:fldCharType="end"/>
      </w:r>
      <w:r w:rsidRPr="00372475">
        <w:rPr>
          <w:rFonts w:cs="TimesNewRomanPSMT"/>
          <w:sz w:val="22"/>
          <w:szCs w:val="22"/>
          <w:lang w:bidi="ar-SA"/>
        </w:rPr>
        <w:t xml:space="preserve"> and </w:t>
      </w:r>
      <w:proofErr w:type="spellStart"/>
      <w:r w:rsidRPr="00372475">
        <w:rPr>
          <w:rFonts w:cs="TimesNewRomanPSMT"/>
          <w:sz w:val="22"/>
          <w:szCs w:val="22"/>
          <w:lang w:bidi="ar-SA"/>
        </w:rPr>
        <w:t>Phastcons</w:t>
      </w:r>
      <w:proofErr w:type="spellEnd"/>
      <w:r w:rsidRPr="00372475">
        <w:rPr>
          <w:rFonts w:cs="TimesNewRomanPSMT"/>
          <w:sz w:val="22"/>
          <w:szCs w:val="22"/>
          <w:lang w:bidi="ar-SA"/>
        </w:rPr>
        <w:t xml:space="preserve"> </w:t>
      </w:r>
      <w:proofErr w:type="spellStart"/>
      <w:r w:rsidRPr="00372475">
        <w:rPr>
          <w:rFonts w:cs="TimesNewRomanPSMT"/>
          <w:sz w:val="22"/>
          <w:szCs w:val="22"/>
          <w:lang w:bidi="ar-SA"/>
        </w:rPr>
        <w:t>syntenic</w:t>
      </w:r>
      <w:proofErr w:type="spellEnd"/>
      <w:r w:rsidRPr="00372475">
        <w:rPr>
          <w:rFonts w:cs="TimesNewRomanPSMT"/>
          <w:sz w:val="22"/>
          <w:szCs w:val="22"/>
          <w:lang w:bidi="ar-SA"/>
        </w:rPr>
        <w:t xml:space="preserve"> conserved elements</w:t>
      </w:r>
      <w:r>
        <w:rPr>
          <w:rFonts w:cs="TimesNewRomanPSMT"/>
          <w:sz w:val="22"/>
          <w:szCs w:val="22"/>
          <w:lang w:bidi="ar-SA"/>
        </w:rPr>
        <w:t xml:space="preserve"> </w:t>
      </w:r>
      <w:r w:rsidR="00B126F8" w:rsidRPr="00372475">
        <w:rPr>
          <w:rFonts w:cs="TimesNewRomanPSMT"/>
          <w:sz w:val="22"/>
          <w:szCs w:val="22"/>
          <w:lang w:bidi="ar-SA"/>
        </w:rPr>
        <w:fldChar w:fldCharType="begin"/>
      </w:r>
      <w:r>
        <w:rPr>
          <w:rFonts w:cs="TimesNewRomanPSMT"/>
          <w:sz w:val="22"/>
          <w:szCs w:val="22"/>
          <w:lang w:bidi="ar-SA"/>
        </w:rPr>
        <w:instrText xml:space="preserve"> ADDIN EN.CITE &lt;EndNote&gt;&lt;Cite&gt;&lt;Author&gt;Siepel&lt;/Author&gt;&lt;Year&gt;2005&lt;/Year&gt;&lt;RecNum&gt;124&lt;/RecNum&gt;&lt;record&gt;&lt;rec-number&gt;118&lt;/rec-number&gt;&lt;ref-type name="Journal Article"&gt;17&lt;/ref-type&gt;&lt;contributors&gt;&lt;authors&gt;&lt;author&gt;Siepel, A.&lt;/author&gt;&lt;author&gt;Bejerano, G.&lt;/author&gt;&lt;author&gt;Pedersen, J. S.&lt;/author&gt;&lt;author&gt;Hinrichs, A. S.&lt;/author&gt;&lt;author&gt;Hou, M.&lt;/author&gt;&lt;author&gt;Rosenbloom, K.&lt;/author&gt;&lt;author&gt;Clawson, H.&lt;/author&gt;&lt;author&gt;Spieth, J.&lt;/author&gt;&lt;author&gt;Hillier, L. W.&lt;/author&gt;&lt;author&gt;Richards, S.&lt;/author&gt;&lt;author&gt;Weinstock, G. M.&lt;/author&gt;&lt;author&gt;Wilson, R. K.&lt;/author&gt;&lt;author&gt;Gibbs, R. A.&lt;/author&gt;&lt;author&gt;Kent, W. J.&lt;/author&gt;&lt;author&gt;Miller, W.&lt;/author&gt;&lt;author&gt;Haussler, D.&lt;/author&gt;&lt;/authors&gt;&lt;/contributors&gt;&lt;auth-address&gt;Center for Biomolecular Science and Engineering, University of California, Santa Cruz, Santa Cruz, California 95064, USA. acs@soe.ucsc.edu&lt;/auth-address&gt;&lt;titles&gt;&lt;title&gt;Evolutionarily conserved elements in vertebrate, insect, worm, and yeast genomes&lt;/title&gt;&lt;secondary-title&gt;Genome Res&lt;/secondary-title&gt;&lt;/titles&gt;&lt;periodical&gt;&lt;full-title&gt;Genome Res&lt;/full-title&gt;&lt;abbr-1&gt;Genome research&lt;/abbr-1&gt;&lt;/periodical&gt;&lt;pages&gt;1034-50&lt;/pages&gt;&lt;volume&gt;15&lt;/volume&gt;&lt;number&gt;8&lt;/number&gt;&lt;keywords&gt;&lt;keyword&gt;3&amp;apos; Untranslated Regions&lt;/keyword&gt;&lt;keyword&gt;Animals&lt;/keyword&gt;&lt;keyword&gt;Base Pairing/genetics&lt;/keyword&gt;&lt;keyword&gt;Base Sequence&lt;/keyword&gt;&lt;keyword&gt;Caenorhabditis elegans/genetics&lt;/keyword&gt;&lt;keyword&gt;*Conserved Sequence&lt;/keyword&gt;&lt;keyword&gt;DNA, Intergenic&lt;/keyword&gt;&lt;keyword&gt;*Evolution, Molecular&lt;/keyword&gt;&lt;keyword&gt;Genome&lt;/keyword&gt;&lt;keyword&gt;Humans&lt;/keyword&gt;&lt;keyword&gt;Insects/*genetics&lt;/keyword&gt;&lt;keyword&gt;Molecular Sequence Data&lt;/keyword&gt;&lt;keyword&gt;Saccharomyces/genetics&lt;/keyword&gt;&lt;keyword&gt;Vertebrates/*genetics&lt;/keyword&gt;&lt;keyword&gt;Yeasts/*genetics&lt;/keyword&gt;&lt;/keywords&gt;&lt;dates&gt;&lt;year&gt;2005&lt;/year&gt;&lt;pub-dates&gt;&lt;date&gt;Aug&lt;/date&gt;&lt;/pub-dates&gt;&lt;/dates&gt;&lt;accession-num&gt;16024819&lt;/accession-num&gt;&lt;urls&gt;&lt;related-urls&gt;&lt;url&gt;http://www.ncbi.nlm.nih.gov/entrez/query.fcgi?cmd=Retrieve&amp;amp;db=PubMed&amp;amp;dopt=Citation&amp;amp;list_uids=16024819 &lt;/url&gt;&lt;/related-urls&gt;&lt;/urls&gt;&lt;/record&gt;&lt;/Cite&gt;&lt;/EndNote&gt;</w:instrText>
      </w:r>
      <w:r w:rsidR="00B126F8" w:rsidRPr="00372475">
        <w:rPr>
          <w:rFonts w:cs="TimesNewRomanPSMT"/>
          <w:sz w:val="22"/>
          <w:szCs w:val="22"/>
          <w:lang w:bidi="ar-SA"/>
        </w:rPr>
        <w:fldChar w:fldCharType="separate"/>
      </w:r>
      <w:r>
        <w:rPr>
          <w:rFonts w:cs="TimesNewRomanPSMT"/>
          <w:sz w:val="22"/>
          <w:szCs w:val="22"/>
          <w:lang w:bidi="ar-SA"/>
        </w:rPr>
        <w:t>(</w:t>
      </w:r>
      <w:proofErr w:type="spellStart"/>
      <w:r>
        <w:rPr>
          <w:rFonts w:cs="TimesNewRomanPSMT"/>
          <w:sz w:val="22"/>
          <w:szCs w:val="22"/>
          <w:lang w:bidi="ar-SA"/>
        </w:rPr>
        <w:t>Siepel</w:t>
      </w:r>
      <w:proofErr w:type="spellEnd"/>
      <w:r>
        <w:rPr>
          <w:rFonts w:cs="TimesNewRomanPSMT"/>
          <w:sz w:val="22"/>
          <w:szCs w:val="22"/>
          <w:lang w:bidi="ar-SA"/>
        </w:rPr>
        <w:t xml:space="preserve"> et al. 2005)</w:t>
      </w:r>
      <w:r w:rsidR="00B126F8" w:rsidRPr="00372475">
        <w:rPr>
          <w:rFonts w:cs="TimesNewRomanPSMT"/>
          <w:sz w:val="22"/>
          <w:szCs w:val="22"/>
          <w:lang w:bidi="ar-SA"/>
        </w:rPr>
        <w:fldChar w:fldCharType="end"/>
      </w:r>
      <w:r w:rsidRPr="00372475">
        <w:rPr>
          <w:rFonts w:cs="TimesNewRomanPSMT"/>
          <w:sz w:val="22"/>
          <w:szCs w:val="22"/>
          <w:lang w:bidi="ar-SA"/>
        </w:rPr>
        <w:t xml:space="preserve"> were downloaded from the authors’ supplementary website</w:t>
      </w:r>
      <w:r>
        <w:rPr>
          <w:rFonts w:cs="TimesNewRomanPSMT"/>
          <w:sz w:val="22"/>
          <w:szCs w:val="22"/>
          <w:lang w:bidi="ar-SA"/>
        </w:rPr>
        <w:t>s (</w:t>
      </w:r>
      <w:r w:rsidRPr="00103141">
        <w:rPr>
          <w:color w:val="000000"/>
          <w:sz w:val="22"/>
          <w:szCs w:val="22"/>
        </w:rPr>
        <w:t>http://compgen.bscb.cornell.edu/~acs/conservation/</w:t>
      </w:r>
      <w:r>
        <w:rPr>
          <w:color w:val="000000"/>
          <w:sz w:val="22"/>
          <w:szCs w:val="22"/>
        </w:rPr>
        <w:t xml:space="preserve"> and </w:t>
      </w:r>
      <w:r w:rsidRPr="00EC5FB0">
        <w:rPr>
          <w:color w:val="000000"/>
          <w:sz w:val="22"/>
          <w:szCs w:val="22"/>
        </w:rPr>
        <w:t>http://users.soe.ucsc.edu/~jill/</w:t>
      </w:r>
      <w:r>
        <w:rPr>
          <w:color w:val="000000"/>
          <w:sz w:val="22"/>
          <w:szCs w:val="22"/>
        </w:rPr>
        <w:t xml:space="preserve"> </w:t>
      </w:r>
      <w:r w:rsidRPr="00103141">
        <w:rPr>
          <w:color w:val="000000"/>
          <w:sz w:val="22"/>
          <w:szCs w:val="22"/>
        </w:rPr>
        <w:t>ultra.html</w:t>
      </w:r>
      <w:r>
        <w:rPr>
          <w:color w:val="000000"/>
          <w:sz w:val="22"/>
          <w:szCs w:val="22"/>
        </w:rPr>
        <w:t>, respectively)</w:t>
      </w:r>
      <w:r>
        <w:rPr>
          <w:rFonts w:cs="TimesNewRomanPSMT"/>
          <w:sz w:val="22"/>
          <w:szCs w:val="22"/>
          <w:lang w:bidi="ar-SA"/>
        </w:rPr>
        <w:t>.</w:t>
      </w:r>
      <w:r w:rsidRPr="00372475">
        <w:rPr>
          <w:rFonts w:cs="TimesNewRomanPSMT"/>
          <w:sz w:val="22"/>
          <w:szCs w:val="22"/>
          <w:lang w:bidi="ar-SA"/>
        </w:rPr>
        <w:t xml:space="preserve"> Human </w:t>
      </w:r>
      <w:proofErr w:type="spellStart"/>
      <w:r w:rsidRPr="00372475">
        <w:rPr>
          <w:rFonts w:cs="TimesNewRomanPSMT"/>
          <w:sz w:val="22"/>
          <w:szCs w:val="22"/>
          <w:lang w:bidi="ar-SA"/>
        </w:rPr>
        <w:t>CpG</w:t>
      </w:r>
      <w:proofErr w:type="spellEnd"/>
      <w:r w:rsidRPr="00372475">
        <w:rPr>
          <w:rFonts w:cs="TimesNewRomanPSMT"/>
          <w:sz w:val="22"/>
          <w:szCs w:val="22"/>
          <w:lang w:bidi="ar-SA"/>
        </w:rPr>
        <w:t xml:space="preserve"> island sequences were downloaded from the </w:t>
      </w:r>
      <w:proofErr w:type="spellStart"/>
      <w:r w:rsidRPr="00372475">
        <w:rPr>
          <w:rFonts w:cs="TimesNewRomanPSMT"/>
          <w:sz w:val="22"/>
          <w:szCs w:val="22"/>
          <w:lang w:bidi="ar-SA"/>
        </w:rPr>
        <w:t>CpG</w:t>
      </w:r>
      <w:proofErr w:type="spellEnd"/>
      <w:r w:rsidRPr="00372475">
        <w:rPr>
          <w:rFonts w:cs="TimesNewRomanPSMT"/>
          <w:sz w:val="22"/>
          <w:szCs w:val="22"/>
          <w:lang w:bidi="ar-SA"/>
        </w:rPr>
        <w:t xml:space="preserve"> island track in the hg17 genome build using the UCSC table browser</w:t>
      </w:r>
      <w:r>
        <w:rPr>
          <w:rFonts w:cs="TimesNewRomanPSMT"/>
          <w:sz w:val="22"/>
          <w:szCs w:val="22"/>
          <w:lang w:bidi="ar-SA"/>
        </w:rPr>
        <w:t xml:space="preserve"> </w:t>
      </w:r>
      <w:r w:rsidR="00B126F8" w:rsidRPr="00372475">
        <w:rPr>
          <w:rFonts w:cs="TimesNewRomanPSMT"/>
          <w:sz w:val="22"/>
          <w:szCs w:val="22"/>
          <w:lang w:bidi="ar-SA"/>
        </w:rPr>
        <w:fldChar w:fldCharType="begin">
          <w:fldData xml:space="preserve">PEVuZE5vdGU+PENpdGU+PEF1dGhvcj5LdWhuPC9BdXRob3I+PFllYXI+MjAwOTwvWWVhcj48UmVj
TnVtPjEyNzwvUmVjTnVtPjxyZWNvcmQ+PHJlYy1udW1iZXI+MTI3PC9yZWMtbnVtYmVyPjxmb3Jl
aWduLWtleXM+PGtleSBhcHA9IkVOIiBkYi1pZD0iemV6OXgyeHZkZnIwczVlZHo5b3Z6ZXRncDBm
OWVzcmFwcHI1Ij4xMjc8L2tleT48L2ZvcmVpZ24ta2V5cz48cmVmLXR5cGUgbmFtZT0iSm91cm5h
bCBBcnRpY2xlIj4xNzwvcmVmLXR5cGU+PGNvbnRyaWJ1dG9ycz48YXV0aG9ycz48YXV0aG9yPkt1
aG4sIFIuIE0uPC9hdXRob3I+PGF1dGhvcj5LYXJvbGNoaWssIEQuPC9hdXRob3I+PGF1dGhvcj5a
d2VpZywgQS4gUy48L2F1dGhvcj48YXV0aG9yPldhbmcsIFQuPC9hdXRob3I+PGF1dGhvcj5TbWl0
aCwgSy4gRS48L2F1dGhvcj48YXV0aG9yPlJvc2VuYmxvb20sIEsuIFIuPC9hdXRob3I+PGF1dGhv
cj5SaGVhZCwgQi48L2F1dGhvcj48YXV0aG9yPlJhbmV5LCBCLiBKLjwvYXV0aG9yPjxhdXRob3I+
UG9obCwgQS48L2F1dGhvcj48YXV0aG9yPlBoZWFzYW50LCBNLjwvYXV0aG9yPjxhdXRob3I+TWV5
ZXIsIEwuPC9hdXRob3I+PGF1dGhvcj5Ic3UsIEYuPC9hdXRob3I+PGF1dGhvcj5IaW5yaWNocywg
QS4gUy48L2F1dGhvcj48YXV0aG9yPkhhcnRlLCBSLiBBLjwvYXV0aG9yPjxhdXRob3I+R2lhcmRp
bmUsIEIuPC9hdXRob3I+PGF1dGhvcj5GdWppdGEsIFAuPC9hdXRob3I+PGF1dGhvcj5EaWVraGFu
cywgTS48L2F1dGhvcj48YXV0aG9yPkRyZXN6ZXIsIFQuPC9hdXRob3I+PGF1dGhvcj5DbGF3c29u
LCBILjwvYXV0aG9yPjxhdXRob3I+QmFyYmVyLCBHLiBQLjwvYXV0aG9yPjxhdXRob3I+SGF1c3Ns
ZXIsIEQuPC9hdXRob3I+PGF1dGhvcj5LZW50LCBXLiBKLjwvYXV0aG9yPjwvYXV0aG9ycz48L2Nv
bnRyaWJ1dG9ycz48YXV0aC1hZGRyZXNzPkNlbnRlciBmb3IgQmlvbW9sZWN1bGFyIFNjaWVuY2Ug
YW5kIEVuZ2luZWVyaW5nLCBTY2hvb2wgb2YgRW5naW5lZXJpbmcsIFVuaXZlcnNpdHkgb2YgQ2Fs
aWZvcm5pYSBTYW50YSBDcnV6LCBTYW50YSBDcnV6LCBDQSA5NTA2NCwgVVNBLiBrdWhuQHNvZS51
Y3NjLmVkdTwvYXV0aC1hZGRyZXNzPjx0aXRsZXM+PHRpdGxlPlRoZSBVQ1NDIEdlbm9tZSBCcm93
c2VyIERhdGFiYXNlOiB1cGRhdGUgMjAwOTwvdGl0bGU+PHNlY29uZGFyeS10aXRsZT5OdWNsZWlj
IEFjaWRzIFJlczwvc2Vjb25kYXJ5LXRpdGxlPjxhbHQtdGl0bGU+TnVjbGVpYyBhY2lkcyByZXNl
YXJjaDwvYWx0LXRpdGxlPjwvdGl0bGVzPjxwZXJpb2RpY2FsPjxmdWxsLXRpdGxlPk51Y2xlaWMg
QWNpZHMgUmVzPC9mdWxsLXRpdGxlPjxhYmJyLTE+TnVjbGVpYyBhY2lkcyByZXNlYXJjaDwvYWJi
ci0xPjwvcGVyaW9kaWNhbD48YWx0LXBlcmlvZGljYWw+PGZ1bGwtdGl0bGU+TnVjbGVpYyBBY2lk
cyBSZXM8L2Z1bGwtdGl0bGU+PGFiYnItMT5OdWNsZWljIGFjaWRzIHJlc2VhcmNoPC9hYmJyLTE+
PC9hbHQtcGVyaW9kaWNhbD48cGFnZXM+RDc1NS02MTwvcGFnZXM+PHZvbHVtZT4zNzwvdm9sdW1l
PjxudW1iZXI+RGF0YWJhc2UgaXNzdWU8L251bWJlcj48a2V5d29yZHM+PGtleXdvcmQ+QW5pbWFs
czwva2V5d29yZD48a2V5d29yZD5DaHJvbW9zb21lIE1hcHBpbmc8L2tleXdvcmQ+PGtleXdvcmQ+
Q29tcHV0ZXIgR3JhcGhpY3M8L2tleXdvcmQ+PGtleXdvcmQ+KkRhdGFiYXNlcywgTnVjbGVpYyBB
Y2lkPC9rZXl3b3JkPjxrZXl3b3JkPkdlbmUgRXhwcmVzc2lvbjwva2V5d29yZD48a2V5d29yZD5H
ZW5ldGljIFZhcmlhdGlvbjwva2V5d29yZD48a2V5d29yZD4qR2Vub21pY3M8L2tleXdvcmQ+PGtl
eXdvcmQ+SHVtYW5zPC9rZXl3b3JkPjxrZXl3b3JkPlJOQSwgTWVzc2VuZ2VyL2NoZW1pc3RyeTwv
a2V5d29yZD48a2V5d29yZD5Tb2Z0d2FyZTwva2V5d29yZD48a2V5d29yZD5Vc2VyLUNvbXB1dGVy
IEludGVyZmFjZTwva2V5d29yZD48L2tleXdvcmRzPjxkYXRlcz48eWVhcj4yMDA5PC95ZWFyPjxw
dWItZGF0ZXM+PGRhdGU+SmFuPC9kYXRlPjwvcHViLWRhdGVzPjwvZGF0ZXM+PGlzYm4+MTM2Mi00
OTYyIChFbGVjdHJvbmljKTwvaXNibj48YWNjZXNzaW9uLW51bT4xODk5Njg5NTwvYWNjZXNzaW9u
LW51bT48dXJscz48cmVsYXRlZC11cmxzPjx1cmw+aHR0cDovL3d3dy5uY2JpLm5sbS5uaWguZ292
L2VudHJlei9xdWVyeS5mY2dpP2NtZD1SZXRyaWV2ZSZhbXA7ZGI9UHViTWVkJmFtcDtkb3B0PUNp
dGF0aW9uJmFtcDtsaXN0X3VpZHM9MTg5OTY4OTUgPC91cmw+PC9yZWxhdGVkLXVybHM+PC91cmxz
PjxsYW5ndWFnZT5lbmc8L2xhbmd1YWdlPjwvcmVjb3JkPjwvQ2l0ZT48L0VuZE5vdGU+AG==
</w:fldData>
        </w:fldChar>
      </w:r>
      <w:r>
        <w:rPr>
          <w:rFonts w:cs="TimesNewRomanPSMT"/>
          <w:sz w:val="22"/>
          <w:szCs w:val="22"/>
          <w:lang w:bidi="ar-SA"/>
        </w:rPr>
        <w:instrText xml:space="preserve"> ADDIN EN.CITE </w:instrText>
      </w:r>
      <w:r w:rsidR="00B126F8">
        <w:rPr>
          <w:rFonts w:cs="TimesNewRomanPSMT"/>
          <w:sz w:val="22"/>
          <w:szCs w:val="22"/>
          <w:lang w:bidi="ar-SA"/>
        </w:rPr>
        <w:fldChar w:fldCharType="begin">
          <w:fldData xml:space="preserve">PEVuZE5vdGU+PENpdGU+PEF1dGhvcj5LdWhuPC9BdXRob3I+PFllYXI+MjAwOTwvWWVhcj48UmVj
TnVtPjEyNzwvUmVjTnVtPjxyZWNvcmQ+PHJlYy1udW1iZXI+MTI3PC9yZWMtbnVtYmVyPjxmb3Jl
aWduLWtleXM+PGtleSBhcHA9IkVOIiBkYi1pZD0iemV6OXgyeHZkZnIwczVlZHo5b3Z6ZXRncDBm
OWVzcmFwcHI1Ij4xMjc8L2tleT48L2ZvcmVpZ24ta2V5cz48cmVmLXR5cGUgbmFtZT0iSm91cm5h
bCBBcnRpY2xlIj4xNzwvcmVmLXR5cGU+PGNvbnRyaWJ1dG9ycz48YXV0aG9ycz48YXV0aG9yPkt1
aG4sIFIuIE0uPC9hdXRob3I+PGF1dGhvcj5LYXJvbGNoaWssIEQuPC9hdXRob3I+PGF1dGhvcj5a
d2VpZywgQS4gUy48L2F1dGhvcj48YXV0aG9yPldhbmcsIFQuPC9hdXRob3I+PGF1dGhvcj5TbWl0
aCwgSy4gRS48L2F1dGhvcj48YXV0aG9yPlJvc2VuYmxvb20sIEsuIFIuPC9hdXRob3I+PGF1dGhv
cj5SaGVhZCwgQi48L2F1dGhvcj48YXV0aG9yPlJhbmV5LCBCLiBKLjwvYXV0aG9yPjxhdXRob3I+
UG9obCwgQS48L2F1dGhvcj48YXV0aG9yPlBoZWFzYW50LCBNLjwvYXV0aG9yPjxhdXRob3I+TWV5
ZXIsIEwuPC9hdXRob3I+PGF1dGhvcj5Ic3UsIEYuPC9hdXRob3I+PGF1dGhvcj5IaW5yaWNocywg
QS4gUy48L2F1dGhvcj48YXV0aG9yPkhhcnRlLCBSLiBBLjwvYXV0aG9yPjxhdXRob3I+R2lhcmRp
bmUsIEIuPC9hdXRob3I+PGF1dGhvcj5GdWppdGEsIFAuPC9hdXRob3I+PGF1dGhvcj5EaWVraGFu
cywgTS48L2F1dGhvcj48YXV0aG9yPkRyZXN6ZXIsIFQuPC9hdXRob3I+PGF1dGhvcj5DbGF3c29u
LCBILjwvYXV0aG9yPjxhdXRob3I+QmFyYmVyLCBHLiBQLjwvYXV0aG9yPjxhdXRob3I+SGF1c3Ns
ZXIsIEQuPC9hdXRob3I+PGF1dGhvcj5LZW50LCBXLiBKLjwvYXV0aG9yPjwvYXV0aG9ycz48L2Nv
bnRyaWJ1dG9ycz48YXV0aC1hZGRyZXNzPkNlbnRlciBmb3IgQmlvbW9sZWN1bGFyIFNjaWVuY2Ug
YW5kIEVuZ2luZWVyaW5nLCBTY2hvb2wgb2YgRW5naW5lZXJpbmcsIFVuaXZlcnNpdHkgb2YgQ2Fs
aWZvcm5pYSBTYW50YSBDcnV6LCBTYW50YSBDcnV6LCBDQSA5NTA2NCwgVVNBLiBrdWhuQHNvZS51
Y3NjLmVkdTwvYXV0aC1hZGRyZXNzPjx0aXRsZXM+PHRpdGxlPlRoZSBVQ1NDIEdlbm9tZSBCcm93
c2VyIERhdGFiYXNlOiB1cGRhdGUgMjAwOTwvdGl0bGU+PHNlY29uZGFyeS10aXRsZT5OdWNsZWlj
IEFjaWRzIFJlczwvc2Vjb25kYXJ5LXRpdGxlPjxhbHQtdGl0bGU+TnVjbGVpYyBhY2lkcyByZXNl
YXJjaDwvYWx0LXRpdGxlPjwvdGl0bGVzPjxwZXJpb2RpY2FsPjxmdWxsLXRpdGxlPk51Y2xlaWMg
QWNpZHMgUmVzPC9mdWxsLXRpdGxlPjxhYmJyLTE+TnVjbGVpYyBhY2lkcyByZXNlYXJjaDwvYWJi
ci0xPjwvcGVyaW9kaWNhbD48YWx0LXBlcmlvZGljYWw+PGZ1bGwtdGl0bGU+TnVjbGVpYyBBY2lk
cyBSZXM8L2Z1bGwtdGl0bGU+PGFiYnItMT5OdWNsZWljIGFjaWRzIHJlc2VhcmNoPC9hYmJyLTE+
PC9hbHQtcGVyaW9kaWNhbD48cGFnZXM+RDc1NS02MTwvcGFnZXM+PHZvbHVtZT4zNzwvdm9sdW1l
PjxudW1iZXI+RGF0YWJhc2UgaXNzdWU8L251bWJlcj48a2V5d29yZHM+PGtleXdvcmQ+QW5pbWFs
czwva2V5d29yZD48a2V5d29yZD5DaHJvbW9zb21lIE1hcHBpbmc8L2tleXdvcmQ+PGtleXdvcmQ+
Q29tcHV0ZXIgR3JhcGhpY3M8L2tleXdvcmQ+PGtleXdvcmQ+KkRhdGFiYXNlcywgTnVjbGVpYyBB
Y2lkPC9rZXl3b3JkPjxrZXl3b3JkPkdlbmUgRXhwcmVzc2lvbjwva2V5d29yZD48a2V5d29yZD5H
ZW5ldGljIFZhcmlhdGlvbjwva2V5d29yZD48a2V5d29yZD4qR2Vub21pY3M8L2tleXdvcmQ+PGtl
eXdvcmQ+SHVtYW5zPC9rZXl3b3JkPjxrZXl3b3JkPlJOQSwgTWVzc2VuZ2VyL2NoZW1pc3RyeTwv
a2V5d29yZD48a2V5d29yZD5Tb2Z0d2FyZTwva2V5d29yZD48a2V5d29yZD5Vc2VyLUNvbXB1dGVy
IEludGVyZmFjZTwva2V5d29yZD48L2tleXdvcmRzPjxkYXRlcz48eWVhcj4yMDA5PC95ZWFyPjxw
dWItZGF0ZXM+PGRhdGU+SmFuPC9kYXRlPjwvcHViLWRhdGVzPjwvZGF0ZXM+PGlzYm4+MTM2Mi00
OTYyIChFbGVjdHJvbmljKTwvaXNibj48YWNjZXNzaW9uLW51bT4xODk5Njg5NTwvYWNjZXNzaW9u
LW51bT48dXJscz48cmVsYXRlZC11cmxzPjx1cmw+aHR0cDovL3d3dy5uY2JpLm5sbS5uaWguZ292
L2VudHJlei9xdWVyeS5mY2dpP2NtZD1SZXRyaWV2ZSZhbXA7ZGI9UHViTWVkJmFtcDtkb3B0PUNp
dGF0aW9uJmFtcDtsaXN0X3VpZHM9MTg5OTY4OTUgPC91cmw+PC9yZWxhdGVkLXVybHM+PC91cmxz
PjxsYW5ndWFnZT5lbmc8L2xhbmd1YWdlPjwvcmVjb3JkPjwvQ2l0ZT48L0VuZE5vdGU+AG==
</w:fldData>
        </w:fldChar>
      </w:r>
      <w:r>
        <w:rPr>
          <w:rFonts w:cs="TimesNewRomanPSMT"/>
          <w:sz w:val="22"/>
          <w:szCs w:val="22"/>
          <w:lang w:bidi="ar-SA"/>
        </w:rPr>
        <w:instrText xml:space="preserve"> ADDIN EN.CITE.DATA </w:instrText>
      </w:r>
      <w:r w:rsidR="00B126F8">
        <w:rPr>
          <w:rFonts w:cs="TimesNewRomanPSMT"/>
          <w:sz w:val="22"/>
          <w:szCs w:val="22"/>
          <w:lang w:bidi="ar-SA"/>
        </w:rPr>
      </w:r>
      <w:r w:rsidR="00B126F8">
        <w:rPr>
          <w:rFonts w:cs="TimesNewRomanPSMT"/>
          <w:sz w:val="22"/>
          <w:szCs w:val="22"/>
          <w:lang w:bidi="ar-SA"/>
        </w:rPr>
        <w:fldChar w:fldCharType="end"/>
      </w:r>
      <w:r w:rsidR="00B126F8" w:rsidRPr="00372475">
        <w:rPr>
          <w:rFonts w:cs="TimesNewRomanPSMT"/>
          <w:sz w:val="22"/>
          <w:szCs w:val="22"/>
          <w:lang w:bidi="ar-SA"/>
        </w:rPr>
      </w:r>
      <w:r w:rsidR="00B126F8" w:rsidRPr="00372475">
        <w:rPr>
          <w:rFonts w:cs="TimesNewRomanPSMT"/>
          <w:sz w:val="22"/>
          <w:szCs w:val="22"/>
          <w:lang w:bidi="ar-SA"/>
        </w:rPr>
        <w:fldChar w:fldCharType="separate"/>
      </w:r>
      <w:r>
        <w:rPr>
          <w:rFonts w:cs="TimesNewRomanPSMT"/>
          <w:sz w:val="22"/>
          <w:szCs w:val="22"/>
          <w:lang w:bidi="ar-SA"/>
        </w:rPr>
        <w:t>(Kuhn et al. 2009)</w:t>
      </w:r>
      <w:r w:rsidR="00B126F8" w:rsidRPr="00372475">
        <w:rPr>
          <w:rFonts w:cs="TimesNewRomanPSMT"/>
          <w:sz w:val="22"/>
          <w:szCs w:val="22"/>
          <w:lang w:bidi="ar-SA"/>
        </w:rPr>
        <w:fldChar w:fldCharType="end"/>
      </w:r>
      <w:r w:rsidRPr="00372475">
        <w:rPr>
          <w:rFonts w:cs="TimesNewRomanPSMT"/>
          <w:sz w:val="22"/>
          <w:szCs w:val="22"/>
          <w:lang w:bidi="ar-SA"/>
        </w:rPr>
        <w:t xml:space="preserve">.  Human, mouse, </w:t>
      </w:r>
      <w:proofErr w:type="spellStart"/>
      <w:r w:rsidRPr="00372475">
        <w:rPr>
          <w:rFonts w:cs="TimesNewRomanPSMT"/>
          <w:sz w:val="22"/>
          <w:szCs w:val="22"/>
          <w:lang w:bidi="ar-SA"/>
        </w:rPr>
        <w:t>zebrafish</w:t>
      </w:r>
      <w:proofErr w:type="spellEnd"/>
      <w:r w:rsidRPr="00372475">
        <w:rPr>
          <w:rFonts w:cs="TimesNewRomanPSMT"/>
          <w:sz w:val="22"/>
          <w:szCs w:val="22"/>
          <w:lang w:bidi="ar-SA"/>
        </w:rPr>
        <w:t xml:space="preserve"> and red alga promoter sequences were downloaded from DBTSS</w:t>
      </w:r>
      <w:r>
        <w:rPr>
          <w:rFonts w:cs="TimesNewRomanPSMT"/>
          <w:sz w:val="22"/>
          <w:szCs w:val="22"/>
          <w:lang w:bidi="ar-SA"/>
        </w:rPr>
        <w:t xml:space="preserve"> </w:t>
      </w:r>
      <w:r w:rsidR="00B126F8" w:rsidRPr="00372475">
        <w:rPr>
          <w:rFonts w:cs="TimesNewRomanPSMT"/>
          <w:sz w:val="22"/>
          <w:szCs w:val="22"/>
          <w:lang w:bidi="ar-SA"/>
        </w:rPr>
        <w:fldChar w:fldCharType="begin"/>
      </w:r>
      <w:r>
        <w:rPr>
          <w:rFonts w:cs="TimesNewRomanPSMT"/>
          <w:sz w:val="22"/>
          <w:szCs w:val="22"/>
          <w:lang w:bidi="ar-SA"/>
        </w:rPr>
        <w:instrText xml:space="preserve"> ADDIN EN.CITE &lt;EndNote&gt;&lt;Cite&gt;&lt;Author&gt;Wakaguri&lt;/Author&gt;&lt;Year&gt;2008&lt;/Year&gt;&lt;RecNum&gt;16&lt;/RecNum&gt;&lt;record&gt;&lt;rec-number&gt;104&lt;/rec-number&gt;&lt;ref-type name="Journal Article"&gt;17&lt;/ref-type&gt;&lt;contributors&gt;&lt;authors&gt;&lt;author&gt;Tsuritani, K.&lt;/author&gt;&lt;author&gt;Irie, T.&lt;/author&gt;&lt;author&gt;Yamashita, R.&lt;/author&gt;&lt;author&gt;Sakakibara, Y.&lt;/author&gt;&lt;author&gt;Wakaguri, H.&lt;/author&gt;&lt;author&gt;Kanai, A.&lt;/author&gt;&lt;author&gt;Mizushima-Sugano, J.&lt;/author&gt;&lt;author&gt;Sugano, S.&lt;/author&gt;&lt;author&gt;Nakai, K.&lt;/author&gt;&lt;author&gt;Suzuki, Y.&lt;/author&gt;&lt;/authors&gt;&lt;/contributors&gt;&lt;auth-address&gt;Human Genome Center, The Institute of Medical Science, The University of Tokyo, Minatoku, Tokyo 108-8639, Japan.&lt;/auth-address&gt;&lt;titles&gt;&lt;title&gt;Distinct class of putative &amp;quot;non-conserved&amp;quot; promoters in humans: comparative studies of alternative promoters of human and mouse genes&lt;/title&gt;&lt;secondary-title&gt;Genome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research&lt;/abbr-1&gt;&lt;/alt-periodical&gt;&lt;pages&gt;1005-14&lt;/pages&gt;&lt;volume&gt;17&lt;/volume&gt;&lt;number&gt;7&lt;/number&gt;&lt;keywords&gt;&lt;keyword&gt;Alternative Splicing&lt;/keyword&gt;&lt;keyword&gt;Animals&lt;/keyword&gt;&lt;keyword&gt;Conserved Sequence&lt;/keyword&gt;&lt;keyword&gt;Gene Expression Regulation&lt;/keyword&gt;&lt;keyword&gt;Humans&lt;/keyword&gt;&lt;keyword&gt;Mice/*genetics&lt;/keyword&gt;&lt;keyword&gt;Molecular Sequence Data&lt;/keyword&gt;&lt;keyword&gt;Promoter Regions, Genetic/*genetics&lt;/keyword&gt;&lt;keyword&gt;Species Specificity&lt;/keyword&gt;&lt;/keywords&gt;&lt;dates&gt;&lt;year&gt;2007&lt;/year&gt;&lt;pub-dates&gt;&lt;date&gt;Jul&lt;/date&gt;&lt;/pub-dates&gt;&lt;/dates&gt;&lt;isbn&gt;1088-9051 (Print)&lt;/isbn&gt;&lt;accession-num&gt;17567985&lt;/accession-num&gt;&lt;urls&gt;&lt;related-urls&gt;&lt;url&gt;http://www.ncbi.nlm.nih.gov/entrez/query.fcgi?cmd=Retrieve&amp;amp;db=PubMed&amp;amp;dopt=Citation&amp;amp;list_uids=17567985 &lt;/url&gt;&lt;/related-urls&gt;&lt;/urls&gt;&lt;language&gt;eng&lt;/language&gt;&lt;/record&gt;&lt;/Cite&gt;&lt;/EndNote&gt;</w:instrText>
      </w:r>
      <w:r w:rsidR="00B126F8" w:rsidRPr="00372475">
        <w:rPr>
          <w:rFonts w:cs="TimesNewRomanPSMT"/>
          <w:sz w:val="22"/>
          <w:szCs w:val="22"/>
          <w:lang w:bidi="ar-SA"/>
        </w:rPr>
        <w:fldChar w:fldCharType="separate"/>
      </w:r>
      <w:r>
        <w:rPr>
          <w:rFonts w:cs="TimesNewRomanPSMT"/>
          <w:sz w:val="22"/>
          <w:szCs w:val="22"/>
          <w:lang w:bidi="ar-SA"/>
        </w:rPr>
        <w:t>(</w:t>
      </w:r>
      <w:proofErr w:type="spellStart"/>
      <w:r>
        <w:rPr>
          <w:rFonts w:cs="TimesNewRomanPSMT"/>
          <w:sz w:val="22"/>
          <w:szCs w:val="22"/>
          <w:lang w:bidi="ar-SA"/>
        </w:rPr>
        <w:t>Tsuritani</w:t>
      </w:r>
      <w:proofErr w:type="spellEnd"/>
      <w:r>
        <w:rPr>
          <w:rFonts w:cs="TimesNewRomanPSMT"/>
          <w:sz w:val="22"/>
          <w:szCs w:val="22"/>
          <w:lang w:bidi="ar-SA"/>
        </w:rPr>
        <w:t xml:space="preserve"> et al. 2007)</w:t>
      </w:r>
      <w:r w:rsidR="00B126F8" w:rsidRPr="00372475">
        <w:rPr>
          <w:rFonts w:cs="TimesNewRomanPSMT"/>
          <w:sz w:val="22"/>
          <w:szCs w:val="22"/>
          <w:lang w:bidi="ar-SA"/>
        </w:rPr>
        <w:fldChar w:fldCharType="end"/>
      </w:r>
      <w:r w:rsidRPr="00372475">
        <w:rPr>
          <w:rFonts w:cs="TimesNewRomanPSMT"/>
          <w:sz w:val="22"/>
          <w:szCs w:val="22"/>
          <w:lang w:bidi="ar-SA"/>
        </w:rPr>
        <w:t xml:space="preserve">. Control sequences with similar </w:t>
      </w:r>
      <w:proofErr w:type="spellStart"/>
      <w:r w:rsidRPr="00372475">
        <w:rPr>
          <w:rFonts w:cs="TimesNewRomanPSMT"/>
          <w:sz w:val="22"/>
          <w:szCs w:val="22"/>
          <w:lang w:bidi="ar-SA"/>
        </w:rPr>
        <w:t>dinucleotide</w:t>
      </w:r>
      <w:proofErr w:type="spellEnd"/>
      <w:r w:rsidRPr="00372475">
        <w:rPr>
          <w:rFonts w:cs="TimesNewRomanPSMT"/>
          <w:sz w:val="22"/>
          <w:szCs w:val="22"/>
          <w:lang w:bidi="ar-SA"/>
        </w:rPr>
        <w:t xml:space="preserve"> frequencies were generated using 1</w:t>
      </w:r>
      <w:r w:rsidRPr="00372475">
        <w:rPr>
          <w:rFonts w:cs="TimesNewRomanPSMT"/>
          <w:sz w:val="22"/>
          <w:szCs w:val="22"/>
          <w:vertAlign w:val="superscript"/>
          <w:lang w:bidi="ar-SA"/>
        </w:rPr>
        <w:t>st</w:t>
      </w:r>
      <w:r w:rsidRPr="00372475">
        <w:rPr>
          <w:rFonts w:cs="TimesNewRomanPSMT"/>
          <w:sz w:val="22"/>
          <w:szCs w:val="22"/>
          <w:lang w:bidi="ar-SA"/>
        </w:rPr>
        <w:t xml:space="preserve"> order Markov models for every sequence within the data sets, using the program </w:t>
      </w:r>
      <w:proofErr w:type="spellStart"/>
      <w:r w:rsidRPr="00372475">
        <w:rPr>
          <w:rFonts w:cs="TimesNewRomanPSMT"/>
          <w:sz w:val="22"/>
          <w:szCs w:val="22"/>
          <w:lang w:bidi="ar-SA"/>
        </w:rPr>
        <w:t>GenRGenS</w:t>
      </w:r>
      <w:proofErr w:type="spellEnd"/>
      <w:r>
        <w:rPr>
          <w:rFonts w:cs="TimesNewRomanPSMT"/>
          <w:sz w:val="22"/>
          <w:szCs w:val="22"/>
          <w:lang w:bidi="ar-SA"/>
        </w:rPr>
        <w:t xml:space="preserve"> </w:t>
      </w:r>
      <w:r w:rsidR="00B126F8" w:rsidRPr="00372475">
        <w:rPr>
          <w:rFonts w:cs="TimesNewRomanPSMT"/>
          <w:sz w:val="22"/>
          <w:szCs w:val="22"/>
          <w:lang w:bidi="ar-SA"/>
        </w:rPr>
        <w:fldChar w:fldCharType="begin"/>
      </w:r>
      <w:r>
        <w:rPr>
          <w:rFonts w:cs="TimesNewRomanPSMT"/>
          <w:sz w:val="22"/>
          <w:szCs w:val="22"/>
          <w:lang w:bidi="ar-SA"/>
        </w:rPr>
        <w:instrText xml:space="preserve"> ADDIN EN.CITE &lt;EndNote&gt;&lt;Cite&gt;&lt;Author&gt;Ponty&lt;/Author&gt;&lt;Year&gt;2006&lt;/Year&gt;&lt;RecNum&gt;163&lt;/RecNum&gt;&lt;record&gt;&lt;rec-number&gt;163&lt;/rec-number&gt;&lt;foreign-keys&gt;&lt;key app="EN" db-id="zez9x2xvdfr0s5edz9ovzetgp0f9esrappr5"&gt;163&lt;/key&gt;&lt;/foreign-keys&gt;&lt;ref-type name="Journal Article"&gt;17&lt;/ref-type&gt;&lt;contributors&gt;&lt;authors&gt;&lt;author&gt;Ponty, Y.&lt;/author&gt;&lt;author&gt;Termier, M.&lt;/author&gt;&lt;author&gt;Denise, A.&lt;/author&gt;&lt;/authors&gt;&lt;/contributors&gt;&lt;auth-address&gt;LRI, UMR CNRS 8623, Universite Paris-Sud 11 F91405 Orsay cedex, France.&lt;/auth-address&gt;&lt;titles&gt;&lt;title&gt;GenRGenS: software for generating random genomic sequences and structures&lt;/title&gt;&lt;secondary-title&gt;Bioinformatics&lt;/secondary-title&gt;&lt;alt-title&gt;Bioinformatics (Oxford, England)&lt;/alt-title&gt;&lt;/titles&gt;&lt;periodical&gt;&lt;full-title&gt;Bioinformatics&lt;/full-title&gt;&lt;abbr-1&gt;Bioinformatics (Oxford, England)&lt;/abbr-1&gt;&lt;/periodical&gt;&lt;alt-periodical&gt;&lt;full-title&gt;Bioinformatics&lt;/full-title&gt;&lt;abbr-1&gt;Bioinformatics (Oxford, England)&lt;/abbr-1&gt;&lt;/alt-periodical&gt;&lt;pages&gt;1534-5&lt;/pages&gt;&lt;volume&gt;22&lt;/volume&gt;&lt;number&gt;12&lt;/number&gt;&lt;keywords&gt;&lt;keyword&gt;Computational Biology/*methods&lt;/keyword&gt;&lt;keyword&gt;Computer Simulation&lt;/keyword&gt;&lt;keyword&gt;*Genome&lt;/keyword&gt;&lt;keyword&gt;Markov Chains&lt;/keyword&gt;&lt;keyword&gt;Models, Statistical&lt;/keyword&gt;&lt;keyword&gt;Nucleic Acid Conformation&lt;/keyword&gt;&lt;keyword&gt;Open Reading Frames&lt;/keyword&gt;&lt;keyword&gt;Programming Languages&lt;/keyword&gt;&lt;keyword&gt;RNA/chemistry&lt;/keyword&gt;&lt;keyword&gt;*Software&lt;/keyword&gt;&lt;/keywords&gt;&lt;dates&gt;&lt;year&gt;2006&lt;/year&gt;&lt;pub-dates&gt;&lt;date&gt;Jun 15&lt;/date&gt;&lt;/pub-dates&gt;&lt;/dates&gt;&lt;isbn&gt;1367-4803 (Print)&lt;/isbn&gt;&lt;accession-num&gt;16574695&lt;/accession-num&gt;&lt;urls&gt;&lt;related-urls&gt;&lt;url&gt;http://www.ncbi.nlm.nih.gov/entrez/query.fcgi?cmd=Retrieve&amp;amp;db=PubMed&amp;amp;dopt=Citation&amp;amp;list_uids=16574695 &lt;/url&gt;&lt;/related-urls&gt;&lt;/urls&gt;&lt;language&gt;eng&lt;/language&gt;&lt;/record&gt;&lt;/Cite&gt;&lt;/EndNote&gt;</w:instrText>
      </w:r>
      <w:r w:rsidR="00B126F8" w:rsidRPr="00372475">
        <w:rPr>
          <w:rFonts w:cs="TimesNewRomanPSMT"/>
          <w:sz w:val="22"/>
          <w:szCs w:val="22"/>
          <w:lang w:bidi="ar-SA"/>
        </w:rPr>
        <w:fldChar w:fldCharType="separate"/>
      </w:r>
      <w:r>
        <w:rPr>
          <w:rFonts w:cs="TimesNewRomanPSMT"/>
          <w:sz w:val="22"/>
          <w:szCs w:val="22"/>
          <w:lang w:bidi="ar-SA"/>
        </w:rPr>
        <w:t>(</w:t>
      </w:r>
      <w:proofErr w:type="spellStart"/>
      <w:r>
        <w:rPr>
          <w:rFonts w:cs="TimesNewRomanPSMT"/>
          <w:sz w:val="22"/>
          <w:szCs w:val="22"/>
          <w:lang w:bidi="ar-SA"/>
        </w:rPr>
        <w:t>Ponty</w:t>
      </w:r>
      <w:proofErr w:type="spellEnd"/>
      <w:r>
        <w:rPr>
          <w:rFonts w:cs="TimesNewRomanPSMT"/>
          <w:sz w:val="22"/>
          <w:szCs w:val="22"/>
          <w:lang w:bidi="ar-SA"/>
        </w:rPr>
        <w:t xml:space="preserve"> et al. 2006)</w:t>
      </w:r>
      <w:r w:rsidR="00B126F8" w:rsidRPr="00372475">
        <w:rPr>
          <w:rFonts w:cs="TimesNewRomanPSMT"/>
          <w:sz w:val="22"/>
          <w:szCs w:val="22"/>
          <w:lang w:bidi="ar-SA"/>
        </w:rPr>
        <w:fldChar w:fldCharType="end"/>
      </w:r>
      <w:r w:rsidRPr="00372475">
        <w:rPr>
          <w:rFonts w:cs="TimesNewRomanPSMT"/>
          <w:sz w:val="22"/>
          <w:szCs w:val="22"/>
          <w:lang w:bidi="ar-SA"/>
        </w:rPr>
        <w:t>. Two sets of control sequences were generated by: (1) selecting a length-matched set of random sequences across the mm8 build of the mouse genome, and (2) using a 1</w:t>
      </w:r>
      <w:r w:rsidRPr="00372475">
        <w:rPr>
          <w:rFonts w:cs="TimesNewRomanPSMT"/>
          <w:sz w:val="22"/>
          <w:szCs w:val="22"/>
          <w:vertAlign w:val="superscript"/>
          <w:lang w:bidi="ar-SA"/>
        </w:rPr>
        <w:t>st</w:t>
      </w:r>
      <w:r w:rsidRPr="00372475">
        <w:rPr>
          <w:rFonts w:cs="TimesNewRomanPSMT"/>
          <w:sz w:val="22"/>
          <w:szCs w:val="22"/>
          <w:lang w:bidi="ar-SA"/>
        </w:rPr>
        <w:t xml:space="preserve"> and 2</w:t>
      </w:r>
      <w:r w:rsidRPr="00372475">
        <w:rPr>
          <w:rFonts w:cs="TimesNewRomanPSMT"/>
          <w:sz w:val="22"/>
          <w:szCs w:val="22"/>
          <w:vertAlign w:val="superscript"/>
          <w:lang w:bidi="ar-SA"/>
        </w:rPr>
        <w:t>nd</w:t>
      </w:r>
      <w:r w:rsidRPr="00372475">
        <w:rPr>
          <w:rFonts w:cs="TimesNewRomanPSMT"/>
          <w:sz w:val="22"/>
          <w:szCs w:val="22"/>
          <w:lang w:bidi="ar-SA"/>
        </w:rPr>
        <w:t xml:space="preserve"> order Markov model to control for </w:t>
      </w:r>
      <w:proofErr w:type="spellStart"/>
      <w:r w:rsidRPr="00372475">
        <w:rPr>
          <w:rFonts w:cs="TimesNewRomanPSMT"/>
          <w:sz w:val="22"/>
          <w:szCs w:val="22"/>
          <w:lang w:bidi="ar-SA"/>
        </w:rPr>
        <w:t>di</w:t>
      </w:r>
      <w:proofErr w:type="spellEnd"/>
      <w:r w:rsidRPr="00372475">
        <w:rPr>
          <w:rFonts w:cs="TimesNewRomanPSMT"/>
          <w:sz w:val="22"/>
          <w:szCs w:val="22"/>
          <w:lang w:bidi="ar-SA"/>
        </w:rPr>
        <w:t xml:space="preserve">- and tri-nucleotide frequencies in overlapping 8-mer windows with a step size of 1 </w:t>
      </w:r>
      <w:proofErr w:type="spellStart"/>
      <w:r w:rsidRPr="00372475">
        <w:rPr>
          <w:rFonts w:cs="TimesNewRomanPSMT"/>
          <w:sz w:val="22"/>
          <w:szCs w:val="22"/>
          <w:lang w:bidi="ar-SA"/>
        </w:rPr>
        <w:t>bp</w:t>
      </w:r>
      <w:proofErr w:type="spellEnd"/>
      <w:r w:rsidRPr="00372475">
        <w:rPr>
          <w:rFonts w:cs="TimesNewRomanPSMT"/>
          <w:sz w:val="22"/>
          <w:szCs w:val="22"/>
          <w:lang w:bidi="ar-SA"/>
        </w:rPr>
        <w:t xml:space="preserve">. </w:t>
      </w:r>
      <w:r>
        <w:rPr>
          <w:rFonts w:cs="TimesNewRomanPSMT"/>
          <w:sz w:val="22"/>
          <w:szCs w:val="22"/>
          <w:lang w:bidi="ar-SA"/>
        </w:rPr>
        <w:t xml:space="preserve">Yeast promoters were defined as 500 </w:t>
      </w:r>
      <w:proofErr w:type="spellStart"/>
      <w:r>
        <w:rPr>
          <w:rFonts w:cs="TimesNewRomanPSMT"/>
          <w:sz w:val="22"/>
          <w:szCs w:val="22"/>
          <w:lang w:bidi="ar-SA"/>
        </w:rPr>
        <w:t>bp</w:t>
      </w:r>
      <w:proofErr w:type="spellEnd"/>
      <w:r>
        <w:rPr>
          <w:rFonts w:cs="TimesNewRomanPSMT"/>
          <w:sz w:val="22"/>
          <w:szCs w:val="22"/>
          <w:lang w:bidi="ar-SA"/>
        </w:rPr>
        <w:t xml:space="preserve"> 5’ to the start of each ORF and background sequences were selected from within the ORFs.</w:t>
      </w:r>
    </w:p>
    <w:p w:rsidR="00AC7C7B" w:rsidRPr="00372475" w:rsidRDefault="00AC7C7B" w:rsidP="00AC7C7B">
      <w:pPr>
        <w:autoSpaceDE w:val="0"/>
        <w:autoSpaceDN w:val="0"/>
        <w:adjustRightInd w:val="0"/>
        <w:spacing w:after="0" w:line="480" w:lineRule="auto"/>
        <w:rPr>
          <w:rFonts w:cs="TimesNewRomanPSMT"/>
          <w:sz w:val="22"/>
          <w:szCs w:val="22"/>
          <w:lang w:bidi="ar-SA"/>
        </w:rPr>
      </w:pPr>
    </w:p>
    <w:p w:rsidR="00AC7C7B" w:rsidRPr="00097C62" w:rsidRDefault="00AC7C7B" w:rsidP="00AC7C7B">
      <w:pPr>
        <w:autoSpaceDE w:val="0"/>
        <w:autoSpaceDN w:val="0"/>
        <w:adjustRightInd w:val="0"/>
        <w:spacing w:after="0" w:line="480" w:lineRule="auto"/>
        <w:rPr>
          <w:rFonts w:cs="Times New Roman"/>
          <w:i/>
          <w:iCs/>
          <w:sz w:val="22"/>
          <w:szCs w:val="22"/>
          <w:lang w:bidi="ar-SA"/>
        </w:rPr>
      </w:pPr>
      <w:r w:rsidRPr="00372475">
        <w:rPr>
          <w:rFonts w:cs="Times New Roman"/>
          <w:i/>
          <w:iCs/>
          <w:sz w:val="22"/>
          <w:szCs w:val="22"/>
          <w:lang w:bidi="ar-SA"/>
        </w:rPr>
        <w:t>Scanning of sequences genomic regions and promoters</w:t>
      </w:r>
    </w:p>
    <w:p w:rsidR="00AC7C7B" w:rsidRPr="00372475" w:rsidRDefault="00AC7C7B" w:rsidP="00AC7C7B">
      <w:pPr>
        <w:autoSpaceDE w:val="0"/>
        <w:autoSpaceDN w:val="0"/>
        <w:adjustRightInd w:val="0"/>
        <w:spacing w:after="0" w:line="480" w:lineRule="auto"/>
        <w:ind w:firstLine="720"/>
        <w:rPr>
          <w:rFonts w:cs="TimesNewRomanPSMT"/>
          <w:sz w:val="22"/>
          <w:szCs w:val="22"/>
          <w:lang w:bidi="ar-SA"/>
        </w:rPr>
      </w:pPr>
      <w:r w:rsidRPr="00372475">
        <w:rPr>
          <w:rFonts w:cs="TimesNewRomanPSMT"/>
          <w:sz w:val="22"/>
          <w:szCs w:val="22"/>
          <w:lang w:bidi="ar-SA"/>
        </w:rPr>
        <w:lastRenderedPageBreak/>
        <w:t xml:space="preserve">Each sequence in each set of </w:t>
      </w:r>
      <w:r>
        <w:rPr>
          <w:rFonts w:cs="TimesNewRomanPSMT"/>
          <w:sz w:val="22"/>
          <w:szCs w:val="22"/>
          <w:lang w:bidi="ar-SA"/>
        </w:rPr>
        <w:t xml:space="preserve">non-yeast </w:t>
      </w:r>
      <w:r w:rsidRPr="00372475">
        <w:rPr>
          <w:rFonts w:cs="TimesNewRomanPSMT"/>
          <w:sz w:val="22"/>
          <w:szCs w:val="22"/>
          <w:lang w:bidi="ar-SA"/>
        </w:rPr>
        <w:t xml:space="preserve">genomic regions and control sequences was scanned in overlapping 8-mer windows with a step size of 1 </w:t>
      </w:r>
      <w:proofErr w:type="spellStart"/>
      <w:r w:rsidRPr="00372475">
        <w:rPr>
          <w:rFonts w:cs="TimesNewRomanPSMT"/>
          <w:sz w:val="22"/>
          <w:szCs w:val="22"/>
          <w:lang w:bidi="ar-SA"/>
        </w:rPr>
        <w:t>bp</w:t>
      </w:r>
      <w:proofErr w:type="spellEnd"/>
      <w:r w:rsidRPr="00372475">
        <w:rPr>
          <w:rFonts w:cs="TimesNewRomanPSMT"/>
          <w:sz w:val="22"/>
          <w:szCs w:val="22"/>
          <w:lang w:bidi="ar-SA"/>
        </w:rPr>
        <w:t xml:space="preserve"> using custom Perl scripts. The fraction of windows with matches to 8-mers with E-scores equal or greater than a threshold value for any TF or any TFs of a particular structural class for each sequence was plotted using MATLAB. Enrichment and statistical significance of scores in real versus control sequence sets were determined using the </w:t>
      </w:r>
      <w:proofErr w:type="spellStart"/>
      <w:r w:rsidRPr="00372475">
        <w:rPr>
          <w:rFonts w:cs="TimesNewRomanPSMT"/>
          <w:sz w:val="22"/>
          <w:szCs w:val="22"/>
          <w:lang w:bidi="ar-SA"/>
        </w:rPr>
        <w:t>Wilcoxon</w:t>
      </w:r>
      <w:proofErr w:type="spellEnd"/>
      <w:r w:rsidRPr="00372475">
        <w:rPr>
          <w:rFonts w:cs="TimesNewRomanPSMT"/>
          <w:sz w:val="22"/>
          <w:szCs w:val="22"/>
          <w:lang w:bidi="ar-SA"/>
        </w:rPr>
        <w:t>-Mann-Whitney (WMW) test implemented in MATLAB.</w:t>
      </w:r>
    </w:p>
    <w:p w:rsidR="00AC7C7B" w:rsidRPr="00372475" w:rsidRDefault="00AC7C7B" w:rsidP="00AC7C7B">
      <w:pPr>
        <w:autoSpaceDE w:val="0"/>
        <w:autoSpaceDN w:val="0"/>
        <w:adjustRightInd w:val="0"/>
        <w:spacing w:after="0" w:line="480" w:lineRule="auto"/>
        <w:ind w:firstLine="720"/>
        <w:rPr>
          <w:rFonts w:cs="TimesNewRomanPSMT"/>
          <w:sz w:val="22"/>
          <w:szCs w:val="22"/>
          <w:lang w:bidi="ar-SA"/>
        </w:rPr>
      </w:pPr>
    </w:p>
    <w:p w:rsidR="00AC7C7B" w:rsidRDefault="00AC7C7B" w:rsidP="00AC7C7B">
      <w:pPr>
        <w:autoSpaceDE w:val="0"/>
        <w:autoSpaceDN w:val="0"/>
        <w:adjustRightInd w:val="0"/>
        <w:spacing w:after="0" w:line="480" w:lineRule="auto"/>
        <w:ind w:firstLine="720"/>
        <w:rPr>
          <w:rFonts w:cs="TimesNewRomanPSMT"/>
          <w:sz w:val="22"/>
          <w:szCs w:val="22"/>
          <w:lang w:bidi="ar-SA"/>
        </w:rPr>
      </w:pPr>
      <w:r w:rsidRPr="00372475">
        <w:rPr>
          <w:rFonts w:cs="TimesNewRomanPSMT"/>
          <w:sz w:val="22"/>
          <w:szCs w:val="22"/>
          <w:lang w:bidi="ar-SA"/>
        </w:rPr>
        <w:t>Each</w:t>
      </w:r>
      <w:r>
        <w:rPr>
          <w:rFonts w:cs="TimesNewRomanPSMT"/>
          <w:sz w:val="22"/>
          <w:szCs w:val="22"/>
          <w:lang w:bidi="ar-SA"/>
        </w:rPr>
        <w:t xml:space="preserve"> non-yeast</w:t>
      </w:r>
      <w:r w:rsidRPr="00372475">
        <w:rPr>
          <w:rFonts w:cs="TimesNewRomanPSMT"/>
          <w:sz w:val="22"/>
          <w:szCs w:val="22"/>
          <w:lang w:bidi="ar-SA"/>
        </w:rPr>
        <w:t xml:space="preserve"> genomic sequence and the matching control sequences were scanned in overlapping 8-mer windows with a step size of 1 </w:t>
      </w:r>
      <w:proofErr w:type="spellStart"/>
      <w:r w:rsidRPr="00372475">
        <w:rPr>
          <w:rFonts w:cs="TimesNewRomanPSMT"/>
          <w:sz w:val="22"/>
          <w:szCs w:val="22"/>
          <w:lang w:bidi="ar-SA"/>
        </w:rPr>
        <w:t>bp</w:t>
      </w:r>
      <w:proofErr w:type="spellEnd"/>
      <w:r w:rsidRPr="00372475">
        <w:rPr>
          <w:rFonts w:cs="TimesNewRomanPSMT"/>
          <w:sz w:val="22"/>
          <w:szCs w:val="22"/>
          <w:lang w:bidi="ar-SA"/>
        </w:rPr>
        <w:t xml:space="preserve"> for hits against 8-mers with E ≥ 0.40 for each TF using custom Perl scripts. The distribution of the positive 8-mer hits relative to the TSS was plotted as a normalized fraction for each sequence set and each TF using MATLAB.</w:t>
      </w:r>
    </w:p>
    <w:p w:rsidR="00AC7C7B" w:rsidRDefault="00AC7C7B" w:rsidP="00AC7C7B">
      <w:pPr>
        <w:autoSpaceDE w:val="0"/>
        <w:autoSpaceDN w:val="0"/>
        <w:adjustRightInd w:val="0"/>
        <w:spacing w:after="0" w:line="480" w:lineRule="auto"/>
        <w:ind w:firstLine="720"/>
        <w:rPr>
          <w:rFonts w:cs="TimesNewRomanPSMT"/>
          <w:sz w:val="22"/>
          <w:szCs w:val="22"/>
          <w:lang w:bidi="ar-SA"/>
        </w:rPr>
      </w:pPr>
    </w:p>
    <w:p w:rsidR="00AC7C7B" w:rsidRDefault="00AC7C7B" w:rsidP="00AC7C7B">
      <w:pPr>
        <w:autoSpaceDE w:val="0"/>
        <w:autoSpaceDN w:val="0"/>
        <w:adjustRightInd w:val="0"/>
        <w:spacing w:after="0" w:line="480" w:lineRule="auto"/>
        <w:rPr>
          <w:rFonts w:cs="TimesNewRomanPSMT"/>
          <w:sz w:val="22"/>
          <w:szCs w:val="22"/>
          <w:lang w:bidi="ar-SA"/>
        </w:rPr>
      </w:pPr>
      <w:r>
        <w:rPr>
          <w:rFonts w:cs="TimesNewRomanPSMT"/>
          <w:sz w:val="22"/>
          <w:szCs w:val="22"/>
          <w:lang w:bidi="ar-SA"/>
        </w:rPr>
        <w:tab/>
        <w:t xml:space="preserve">Yeast promoters were scanned in 8-mer windows using GOMER </w:t>
      </w:r>
      <w:r w:rsidR="00B126F8">
        <w:rPr>
          <w:rFonts w:cs="TimesNewRomanPSMT"/>
          <w:sz w:val="22"/>
          <w:szCs w:val="22"/>
          <w:lang w:bidi="ar-SA"/>
        </w:rPr>
        <w:fldChar w:fldCharType="begin"/>
      </w:r>
      <w:r>
        <w:rPr>
          <w:rFonts w:cs="TimesNewRomanPSMT"/>
          <w:sz w:val="22"/>
          <w:szCs w:val="22"/>
          <w:lang w:bidi="ar-SA"/>
        </w:rPr>
        <w:instrText xml:space="preserve"> ADDIN EN.CITE &lt;EndNote&gt;&lt;Cite&gt;&lt;Author&gt;Granek&lt;/Author&gt;&lt;Year&gt;2005&lt;/Year&gt;&lt;RecNum&gt;157&lt;/RecNum&gt;&lt;record&gt;&lt;rec-number&gt;159&lt;/rec-number&gt;&lt;ref-type name="Journal Article"&gt;17&lt;/ref-type&gt;&lt;contributors&gt;&lt;authors&gt;&lt;author&gt;Granek, J. A.&lt;/author&gt;&lt;author&gt;Clarke, N. D.&lt;/author&gt;&lt;/authors&gt;&lt;/contributors&gt;&lt;auth-address&gt;Department of Biophysics and Biophysical Chemistry, Johns Hopkins University School of Medicine, Baltimore, MD 21205, USA. jgranek@jhmi.edu&lt;/auth-address&gt;&lt;titles&gt;&lt;title&gt;Explicit equilibrium modeling of transcription-factor binding and gene regulation&lt;/title&gt;&lt;secondary-title&gt;Genome Biol&lt;/secondary-title&gt;&lt;/titles&gt;&lt;periodical&gt;&lt;full-title&gt;Genome Biol&lt;/full-title&gt;&lt;abbr-1&gt;Genome biology&lt;/abbr-1&gt;&lt;/periodical&gt;&lt;pages&gt;R87&lt;/pages&gt;&lt;volume&gt;6&lt;/volume&gt;&lt;number&gt;10&lt;/number&gt;&lt;keywords&gt;&lt;keyword&gt;Binding, Competitive&lt;/keyword&gt;&lt;keyword&gt;Chromatin Immunoprecipitation&lt;/keyword&gt;&lt;keyword&gt;DNA-Binding Proteins/metabolism&lt;/keyword&gt;&lt;keyword&gt;Forkhead Transcription Factors/genetics&lt;/keyword&gt;&lt;keyword&gt;*Gene Expression Regulation&lt;/keyword&gt;&lt;keyword&gt;Genes, cdc&lt;/keyword&gt;&lt;keyword&gt;*Models, Genetic&lt;/keyword&gt;&lt;keyword&gt;Nuclear Proteins/metabolism&lt;/keyword&gt;&lt;keyword&gt;Oligonucleotide Array Sequence Analysis&lt;/keyword&gt;&lt;keyword&gt;Promoter Regions, Genetic/genetics&lt;/keyword&gt;&lt;keyword&gt;Protein Binding&lt;/keyword&gt;&lt;keyword&gt;Saccharomyces cerevisiae Proteins/metabolism&lt;/keyword&gt;&lt;keyword&gt;Transcription Factors/*metabolism&lt;/keyword&gt;&lt;/keywords&gt;&lt;dates&gt;&lt;year&gt;2005&lt;/year&gt;&lt;/dates&gt;&lt;accession-num&gt;16207358&lt;/accession-num&gt;&lt;urls&gt;&lt;related-urls&gt;&lt;url&gt;http://www.ncbi.nlm.nih.gov/entrez/query.fcgi?cmd=Retrieve&amp;amp;db=PubMed&amp;amp;dopt=Citation&amp;amp;list_uids=16207358 &lt;/url&gt;&lt;/related-urls&gt;&lt;/urls&gt;&lt;/record&gt;&lt;/Cite&gt;&lt;/EndNote&gt;</w:instrText>
      </w:r>
      <w:r w:rsidR="00B126F8">
        <w:rPr>
          <w:rFonts w:cs="TimesNewRomanPSMT"/>
          <w:sz w:val="22"/>
          <w:szCs w:val="22"/>
          <w:lang w:bidi="ar-SA"/>
        </w:rPr>
        <w:fldChar w:fldCharType="separate"/>
      </w:r>
      <w:r>
        <w:rPr>
          <w:rFonts w:cs="TimesNewRomanPSMT"/>
          <w:sz w:val="22"/>
          <w:szCs w:val="22"/>
          <w:lang w:bidi="ar-SA"/>
        </w:rPr>
        <w:t>(</w:t>
      </w:r>
      <w:proofErr w:type="spellStart"/>
      <w:r>
        <w:rPr>
          <w:rFonts w:cs="TimesNewRomanPSMT"/>
          <w:sz w:val="22"/>
          <w:szCs w:val="22"/>
          <w:lang w:bidi="ar-SA"/>
        </w:rPr>
        <w:t>Granek</w:t>
      </w:r>
      <w:proofErr w:type="spellEnd"/>
      <w:r>
        <w:rPr>
          <w:rFonts w:cs="TimesNewRomanPSMT"/>
          <w:sz w:val="22"/>
          <w:szCs w:val="22"/>
          <w:lang w:bidi="ar-SA"/>
        </w:rPr>
        <w:t xml:space="preserve"> and Clarke 2005)</w:t>
      </w:r>
      <w:r w:rsidR="00B126F8">
        <w:rPr>
          <w:rFonts w:cs="TimesNewRomanPSMT"/>
          <w:sz w:val="22"/>
          <w:szCs w:val="22"/>
          <w:lang w:bidi="ar-SA"/>
        </w:rPr>
        <w:fldChar w:fldCharType="end"/>
      </w:r>
      <w:r>
        <w:rPr>
          <w:rFonts w:cs="TimesNewRomanPSMT"/>
          <w:sz w:val="22"/>
          <w:szCs w:val="22"/>
          <w:lang w:bidi="ar-SA"/>
        </w:rPr>
        <w:t xml:space="preserve"> to estimate the probability of binding for each yeast DBD along the promoters. High-scoring 8-mers were selected using a </w:t>
      </w:r>
      <w:proofErr w:type="spellStart"/>
      <w:r>
        <w:rPr>
          <w:rFonts w:cs="TimesNewRomanPSMT"/>
          <w:sz w:val="22"/>
          <w:szCs w:val="22"/>
          <w:lang w:bidi="ar-SA"/>
        </w:rPr>
        <w:t>cutoff</w:t>
      </w:r>
      <w:proofErr w:type="spellEnd"/>
      <w:r>
        <w:rPr>
          <w:rFonts w:cs="TimesNewRomanPSMT"/>
          <w:sz w:val="22"/>
          <w:szCs w:val="22"/>
          <w:lang w:bidi="ar-SA"/>
        </w:rPr>
        <w:t xml:space="preserve"> which captured only the linear range of 8-mer binding Z-scores versus PWM scores in PBM experiments and tallied across promoter window.  PWM </w:t>
      </w:r>
      <w:proofErr w:type="spellStart"/>
      <w:r>
        <w:rPr>
          <w:rFonts w:cs="TimesNewRomanPSMT"/>
          <w:sz w:val="22"/>
          <w:szCs w:val="22"/>
          <w:lang w:bidi="ar-SA"/>
        </w:rPr>
        <w:t>cutoff</w:t>
      </w:r>
      <w:proofErr w:type="spellEnd"/>
      <w:r>
        <w:rPr>
          <w:rFonts w:cs="TimesNewRomanPSMT"/>
          <w:sz w:val="22"/>
          <w:szCs w:val="22"/>
          <w:lang w:bidi="ar-SA"/>
        </w:rPr>
        <w:t xml:space="preserve"> score values can be found in the supplementary data accompanying the </w:t>
      </w:r>
      <w:proofErr w:type="spellStart"/>
      <w:r>
        <w:rPr>
          <w:rFonts w:cs="TimesNewRomanPSMT"/>
          <w:sz w:val="22"/>
          <w:szCs w:val="22"/>
          <w:lang w:bidi="ar-SA"/>
        </w:rPr>
        <w:t>Badis</w:t>
      </w:r>
      <w:proofErr w:type="spellEnd"/>
      <w:r>
        <w:rPr>
          <w:rFonts w:cs="TimesNewRomanPSMT"/>
          <w:sz w:val="22"/>
          <w:szCs w:val="22"/>
          <w:lang w:bidi="ar-SA"/>
        </w:rPr>
        <w:t xml:space="preserve"> et al. 2008 publication: </w:t>
      </w:r>
      <w:r w:rsidRPr="00097C62">
        <w:rPr>
          <w:rFonts w:cs="TimesNewRomanPSMT"/>
          <w:sz w:val="22"/>
          <w:szCs w:val="22"/>
          <w:lang w:bidi="ar-SA"/>
        </w:rPr>
        <w:t>http://hugheslab.ccbr.utoronto.ca/supplementary-data/yeastDBD/PWM_cutoffs_yeastDBDs.xls</w:t>
      </w:r>
      <w:r>
        <w:rPr>
          <w:rFonts w:cs="TimesNewRomanPSMT"/>
          <w:sz w:val="22"/>
          <w:szCs w:val="22"/>
          <w:lang w:bidi="ar-SA"/>
        </w:rPr>
        <w:t>.</w:t>
      </w:r>
    </w:p>
    <w:p w:rsidR="00AC7C7B" w:rsidRDefault="00AC7C7B" w:rsidP="00AC7C7B">
      <w:pPr>
        <w:autoSpaceDE w:val="0"/>
        <w:autoSpaceDN w:val="0"/>
        <w:adjustRightInd w:val="0"/>
        <w:spacing w:after="0" w:line="480" w:lineRule="auto"/>
        <w:jc w:val="left"/>
        <w:rPr>
          <w:rFonts w:cs="TimesNewRomanPSMT"/>
          <w:sz w:val="22"/>
          <w:szCs w:val="22"/>
          <w:lang w:bidi="ar-SA"/>
        </w:rPr>
      </w:pPr>
    </w:p>
    <w:p w:rsidR="00AC7C7B" w:rsidRDefault="00AC7C7B" w:rsidP="00AC7C7B">
      <w:pPr>
        <w:pStyle w:val="Heading3"/>
        <w:spacing w:line="480" w:lineRule="auto"/>
      </w:pPr>
      <w:bookmarkStart w:id="17" w:name="_Toc253412078"/>
      <w:r>
        <w:t>3.</w:t>
      </w:r>
      <w:r w:rsidR="009A7770">
        <w:t>4</w:t>
      </w:r>
      <w:r>
        <w:t>.6</w:t>
      </w:r>
      <w:r w:rsidRPr="00097C62">
        <w:t xml:space="preserve"> Analysis of </w:t>
      </w:r>
      <w:r>
        <w:t>“High” affinity PBM-bound 8-mers within UCEs</w:t>
      </w:r>
      <w:bookmarkEnd w:id="17"/>
    </w:p>
    <w:p w:rsidR="00AC7C7B" w:rsidRPr="006A674B" w:rsidRDefault="00AC7C7B" w:rsidP="00AC7C7B">
      <w:pPr>
        <w:spacing w:line="480" w:lineRule="auto"/>
        <w:rPr>
          <w:sz w:val="22"/>
          <w:szCs w:val="22"/>
        </w:rPr>
      </w:pPr>
      <w:r>
        <w:tab/>
      </w:r>
      <w:r>
        <w:rPr>
          <w:sz w:val="22"/>
          <w:szCs w:val="22"/>
        </w:rPr>
        <w:t xml:space="preserve">UCEs and other predicted enhancer sequences highly conserved from human to </w:t>
      </w:r>
      <w:proofErr w:type="spellStart"/>
      <w:r>
        <w:rPr>
          <w:sz w:val="22"/>
          <w:szCs w:val="22"/>
        </w:rPr>
        <w:t>pufferfish</w:t>
      </w:r>
      <w:proofErr w:type="spellEnd"/>
      <w:r>
        <w:rPr>
          <w:sz w:val="22"/>
          <w:szCs w:val="22"/>
        </w:rPr>
        <w:t xml:space="preserve"> assayed for tissue-specific enhancer function </w:t>
      </w:r>
      <w:r w:rsidR="00B126F8">
        <w:rPr>
          <w:sz w:val="22"/>
          <w:szCs w:val="22"/>
        </w:rPr>
        <w:fldChar w:fldCharType="begin"/>
      </w:r>
      <w:r w:rsidR="00BF3C8A">
        <w:rPr>
          <w:sz w:val="22"/>
          <w:szCs w:val="22"/>
        </w:rPr>
        <w:instrText xml:space="preserve"> ADDIN EN.CITE &lt;EndNote&gt;&lt;Cite&gt;&lt;Author&gt;Pennacchio&lt;/Author&gt;&lt;Year&gt;2006&lt;/Year&gt;&lt;RecNum&gt;269&lt;/RecNum&gt;&lt;record&gt;&lt;rec-number&gt;269&lt;/rec-number&gt;&lt;ref-type name="Journal Article"&gt;17&lt;/ref-type&gt;&lt;contributors&gt;&lt;authors&gt;&lt;author&gt;Pennacchio, L. A.&lt;/author&gt;&lt;author&gt;Ahituv, N.&lt;/author&gt;&lt;author&gt;Moses, A. M.&lt;/author&gt;&lt;author&gt;Prabhakar, S.&lt;/author&gt;&lt;author&gt;Nobrega, M. A.&lt;/author&gt;&lt;author&gt;Shoukry, M.&lt;/author&gt;&lt;author&gt;Minovitsky, S.&lt;/author&gt;&lt;author&gt;Dubchak, I.&lt;/author&gt;&lt;author&gt;Holt, A.&lt;/author&gt;&lt;author&gt;Lewis, K. D.&lt;/author&gt;&lt;author&gt;Plajzer-Frick, I.&lt;/author&gt;&lt;author&gt;Akiyama, J.&lt;/author&gt;&lt;author&gt;De Val, S.&lt;/author&gt;&lt;author&gt;Afzal, V.&lt;/author&gt;&lt;author&gt;Black, B. L.&lt;/author&gt;&lt;author&gt;Couronne, O.&lt;/author&gt;&lt;author&gt;Eisen, M. B.&lt;/author&gt;&lt;author&gt;Visel, A.&lt;/author&gt;&lt;author&gt;Rubin, E. M.&lt;/author&gt;&lt;/authors&gt;&lt;/contributors&gt;&lt;auth-address&gt;US Department of Energy Joint Genome Institute, Walnut Creek, California 94598, USA. LAPennacchio@lbl.gov&lt;/auth-address&gt;&lt;titles&gt;&lt;title&gt;In vivo enhancer analysis of human conserved non-coding sequences&lt;/title&gt;&lt;secondary-title&gt;Nature&lt;/secondary-title&gt;&lt;alt-title&gt;Nature&lt;/alt-title&gt;&lt;/titles&gt;&lt;periodical&gt;&lt;full-title&gt;Nature&lt;/full-title&gt;&lt;abbr-1&gt;Nature&lt;/abbr-1&gt;&lt;/periodical&gt;&lt;alt-periodical&gt;&lt;full-title&gt;Nature&lt;/full-title&gt;&lt;abbr-1&gt;Nature&lt;/abbr-1&gt;&lt;/alt-periodical&gt;&lt;pages&gt;499-502&lt;/pages&gt;&lt;volume&gt;444&lt;/volume&gt;&lt;number&gt;7118&lt;/number&gt;&lt;keywords&gt;&lt;keyword&gt;Animals&lt;/keyword&gt;&lt;keyword&gt;Base Sequence&lt;/keyword&gt;&lt;keyword&gt;Chromosomes, Human, Pair 16&lt;/keyword&gt;&lt;keyword&gt;Conserved Sequence&lt;/keyword&gt;&lt;keyword&gt;Embryo, Mammalian/metabolism&lt;/keyword&gt;&lt;keyword&gt;Embryo, Nonmammalian&lt;/keyword&gt;&lt;keyword&gt;*Enhancer Elements, Genetic&lt;/keyword&gt;&lt;keyword&gt;Gene Expression&lt;/keyword&gt;&lt;keyword&gt;*Genome, Human&lt;/keyword&gt;&lt;keyword&gt;Genomics/methods&lt;/keyword&gt;&lt;keyword&gt;Humans&lt;/keyword&gt;&lt;keyword&gt;Mice&lt;/keyword&gt;&lt;keyword&gt;Mice, Transgenic&lt;/keyword&gt;&lt;keyword&gt;Nervous System/embryology/metabolism&lt;/keyword&gt;&lt;keyword&gt;Prosencephalon/embryology/metabolism&lt;/keyword&gt;&lt;keyword&gt;Takifugu/genetics&lt;/keyword&gt;&lt;keyword&gt;Transcription Factors/genetics&lt;/keyword&gt;&lt;/keywords&gt;&lt;dates&gt;&lt;year&gt;2006&lt;/year&gt;&lt;pub-dates&gt;&lt;date&gt;Nov 23&lt;/date&gt;&lt;/pub-dates&gt;&lt;/dates&gt;&lt;isbn&gt;1476-4687 (Electronic)&amp;#xD;1476-4687 (Linking)&lt;/isbn&gt;&lt;accession-num&gt;17086198&lt;/accession-num&gt;&lt;urls&gt;&lt;related-urls&gt;&lt;url&gt;http://www.ncbi.nlm.nih.gov/entrez/query.fcgi?cmd=Retrieve&amp;amp;db=PubMed&amp;amp;dopt=Citation&amp;amp;list_uids=17086198 &lt;/url&gt;&lt;/related-urls&gt;&lt;/urls&gt;&lt;language&gt;eng&lt;/language&gt;&lt;/record&gt;&lt;/Cite&gt;&lt;Cite&gt;&lt;Author&gt;Visel&lt;/Author&gt;&lt;Year&gt;2008&lt;/Year&gt;&lt;RecNum&gt;84&lt;/RecNum&gt;&lt;record&gt;&lt;rec-number&gt;84&lt;/rec-number&gt;&lt;ref-type name="Journal Article"&gt;17&lt;/ref-type&gt;&lt;contributors&gt;&lt;authors&gt;&lt;author&gt;Visel, A.&lt;/author&gt;&lt;author&gt;Prabhakar, S.&lt;/author&gt;&lt;author&gt;Akiyama, J. A.&lt;/author&gt;&lt;author&gt;Shoukry, M.&lt;/author&gt;&lt;author&gt;Lewis, K. D.&lt;/author&gt;&lt;author&gt;Holt, A.&lt;/author&gt;&lt;author&gt;Plajzer-Frick, I.&lt;/author&gt;&lt;author&gt;Afzal, V.&lt;/author&gt;&lt;author&gt;Rubin, E. M.&lt;/author&gt;&lt;author&gt;Pennacchio, L. A.&lt;/author&gt;&lt;/authors&gt;&lt;/contributors&gt;&lt;auth-address&gt;Genomics Division, MS 84-171, Lawrence Berkeley National Laboratory, Berkeley, California 94720, USA.&lt;/auth-address&gt;&lt;titles&gt;&lt;title&gt;Ultraconservation identifies a small subset of extremely constrained developmental enhancers&lt;/title&gt;&lt;secondary-title&gt;Nat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genetics&lt;/abbr-1&gt;&lt;/alt-periodical&gt;&lt;pages&gt;158-60&lt;/pages&gt;&lt;volume&gt;40&lt;/volume&gt;&lt;number&gt;2&lt;/number&gt;&lt;keywords&gt;&lt;keyword&gt;Animals&lt;/keyword&gt;&lt;keyword&gt;Base Pairing&lt;/keyword&gt;&lt;keyword&gt;Base Sequence&lt;/keyword&gt;&lt;keyword&gt;Conserved Sequence/*genetics&lt;/keyword&gt;&lt;keyword&gt;Embryo, Mammalian&lt;/keyword&gt;&lt;keyword&gt;*Enhancer Elements, Genetic&lt;/keyword&gt;&lt;keyword&gt;Evolution, Molecular&lt;/keyword&gt;&lt;keyword&gt;Gene Expression Regulation, Developmental&lt;/keyword&gt;&lt;keyword&gt;Genes, Reporter&lt;/keyword&gt;&lt;keyword&gt;*Genome, Human&lt;/keyword&gt;&lt;keyword&gt;Genomics/methods&lt;/keyword&gt;&lt;keyword&gt;Humans&lt;/keyword&gt;&lt;keyword&gt;Mice&lt;/keyword&gt;&lt;keyword&gt;Mice, Transgenic&lt;/keyword&gt;&lt;keyword&gt;Molecular Sequence Data&lt;/keyword&gt;&lt;keyword&gt;Nervous System/embryology/metabolism&lt;/keyword&gt;&lt;keyword&gt;Regulatory Sequences, Nucleic Acid&lt;/keyword&gt;&lt;keyword&gt;Selection (Genetics)&lt;/keyword&gt;&lt;keyword&gt;Species Specificity&lt;/keyword&gt;&lt;keyword&gt;Transcription, Genetic&lt;/keyword&gt;&lt;/keywords&gt;&lt;dates&gt;&lt;year&gt;2008&lt;/year&gt;&lt;pub-dates&gt;&lt;date&gt;Feb&lt;/date&gt;&lt;/pub-dates&gt;&lt;/dates&gt;&lt;isbn&gt;1546-1718 (Electronic)&lt;/isbn&gt;&lt;accession-num&gt;18176564&lt;/accession-num&gt;&lt;urls&gt;&lt;related-urls&gt;&lt;url&gt;http://www.ncbi.nlm.nih.gov/entrez/query.fcgi?cmd=Retrieve&amp;amp;db=PubMed&amp;amp;dopt=Citation&amp;amp;list_uids=18176564 &lt;/url&gt;&lt;/related-urls&gt;&lt;/urls&gt;&lt;language&gt;eng&lt;/language&gt;&lt;/record&gt;&lt;/Cite&gt;&lt;/EndNote&gt;</w:instrText>
      </w:r>
      <w:r w:rsidR="00B126F8">
        <w:rPr>
          <w:sz w:val="22"/>
          <w:szCs w:val="22"/>
        </w:rPr>
        <w:fldChar w:fldCharType="separate"/>
      </w:r>
      <w:r>
        <w:rPr>
          <w:sz w:val="22"/>
          <w:szCs w:val="22"/>
        </w:rPr>
        <w:t>(</w:t>
      </w:r>
      <w:proofErr w:type="spellStart"/>
      <w:r>
        <w:rPr>
          <w:sz w:val="22"/>
          <w:szCs w:val="22"/>
        </w:rPr>
        <w:t>Pennacchio</w:t>
      </w:r>
      <w:proofErr w:type="spellEnd"/>
      <w:r>
        <w:rPr>
          <w:sz w:val="22"/>
          <w:szCs w:val="22"/>
        </w:rPr>
        <w:t xml:space="preserve"> et al. 2006; </w:t>
      </w:r>
      <w:proofErr w:type="spellStart"/>
      <w:r>
        <w:rPr>
          <w:sz w:val="22"/>
          <w:szCs w:val="22"/>
        </w:rPr>
        <w:t>Visel</w:t>
      </w:r>
      <w:proofErr w:type="spellEnd"/>
      <w:r>
        <w:rPr>
          <w:sz w:val="22"/>
          <w:szCs w:val="22"/>
        </w:rPr>
        <w:t xml:space="preserve"> et al. 2008)</w:t>
      </w:r>
      <w:r w:rsidR="00B126F8">
        <w:rPr>
          <w:sz w:val="22"/>
          <w:szCs w:val="22"/>
        </w:rPr>
        <w:fldChar w:fldCharType="end"/>
      </w:r>
      <w:r>
        <w:rPr>
          <w:sz w:val="22"/>
          <w:szCs w:val="22"/>
        </w:rPr>
        <w:t xml:space="preserve"> were downloaded from the VISTA Enhancer browser website (</w:t>
      </w:r>
      <w:r w:rsidRPr="006A674B">
        <w:rPr>
          <w:sz w:val="22"/>
          <w:szCs w:val="22"/>
        </w:rPr>
        <w:t>http://enhancer.lbl.gov/</w:t>
      </w:r>
      <w:r>
        <w:rPr>
          <w:sz w:val="22"/>
          <w:szCs w:val="22"/>
        </w:rPr>
        <w:t xml:space="preserve">).  These sequences were classified as positives or negatives according to whether they drove expression in one or more </w:t>
      </w:r>
      <w:r>
        <w:rPr>
          <w:sz w:val="22"/>
          <w:szCs w:val="22"/>
        </w:rPr>
        <w:lastRenderedPageBreak/>
        <w:t>of the following mouse e</w:t>
      </w:r>
      <w:r w:rsidR="00CF3DA9">
        <w:rPr>
          <w:sz w:val="22"/>
          <w:szCs w:val="22"/>
        </w:rPr>
        <w:t xml:space="preserve">mbryonic tissues: </w:t>
      </w:r>
      <w:proofErr w:type="spellStart"/>
      <w:r>
        <w:rPr>
          <w:sz w:val="22"/>
          <w:szCs w:val="22"/>
        </w:rPr>
        <w:t>branchial</w:t>
      </w:r>
      <w:proofErr w:type="spellEnd"/>
      <w:r>
        <w:rPr>
          <w:sz w:val="22"/>
          <w:szCs w:val="22"/>
        </w:rPr>
        <w:t xml:space="preserve"> arch, cranial nerve, dorsal root ganglion, ear, eye, facial </w:t>
      </w:r>
      <w:proofErr w:type="spellStart"/>
      <w:r>
        <w:rPr>
          <w:sz w:val="22"/>
          <w:szCs w:val="22"/>
        </w:rPr>
        <w:t>mesenchyme</w:t>
      </w:r>
      <w:proofErr w:type="spellEnd"/>
      <w:r>
        <w:rPr>
          <w:sz w:val="22"/>
          <w:szCs w:val="22"/>
        </w:rPr>
        <w:t>, forebrain genital tubercle,</w:t>
      </w:r>
      <w:r w:rsidR="00CF3DA9">
        <w:rPr>
          <w:sz w:val="22"/>
          <w:szCs w:val="22"/>
        </w:rPr>
        <w:t xml:space="preserve"> heart, hindbrain, limb, </w:t>
      </w:r>
      <w:proofErr w:type="spellStart"/>
      <w:r w:rsidR="00CF3DA9">
        <w:rPr>
          <w:sz w:val="22"/>
          <w:szCs w:val="22"/>
        </w:rPr>
        <w:t>melanocytes</w:t>
      </w:r>
      <w:proofErr w:type="spellEnd"/>
      <w:r w:rsidR="00CF3DA9">
        <w:rPr>
          <w:sz w:val="22"/>
          <w:szCs w:val="22"/>
        </w:rPr>
        <w:t>,</w:t>
      </w:r>
      <w:r>
        <w:rPr>
          <w:sz w:val="22"/>
          <w:szCs w:val="22"/>
        </w:rPr>
        <w:t xml:space="preserve"> midbrain, </w:t>
      </w:r>
      <w:r w:rsidR="00CF3DA9">
        <w:rPr>
          <w:sz w:val="22"/>
          <w:szCs w:val="22"/>
        </w:rPr>
        <w:t xml:space="preserve">neural crest </w:t>
      </w:r>
      <w:proofErr w:type="spellStart"/>
      <w:r w:rsidR="00CF3DA9">
        <w:rPr>
          <w:sz w:val="22"/>
          <w:szCs w:val="22"/>
        </w:rPr>
        <w:t>mesenchyme</w:t>
      </w:r>
      <w:proofErr w:type="spellEnd"/>
      <w:r w:rsidR="00CF3DA9">
        <w:rPr>
          <w:sz w:val="22"/>
          <w:szCs w:val="22"/>
        </w:rPr>
        <w:t xml:space="preserve">, </w:t>
      </w:r>
      <w:r>
        <w:rPr>
          <w:sz w:val="22"/>
          <w:szCs w:val="22"/>
        </w:rPr>
        <w:t>neu</w:t>
      </w:r>
      <w:r w:rsidR="00117D1C">
        <w:rPr>
          <w:sz w:val="22"/>
          <w:szCs w:val="22"/>
        </w:rPr>
        <w:t xml:space="preserve">ral tube, nose, other, </w:t>
      </w:r>
      <w:proofErr w:type="spellStart"/>
      <w:r>
        <w:rPr>
          <w:sz w:val="22"/>
          <w:szCs w:val="22"/>
        </w:rPr>
        <w:t>somite</w:t>
      </w:r>
      <w:proofErr w:type="spellEnd"/>
      <w:r>
        <w:rPr>
          <w:sz w:val="22"/>
          <w:szCs w:val="22"/>
        </w:rPr>
        <w:t xml:space="preserve">, tail, and trigeminal V. </w:t>
      </w:r>
      <w:r w:rsidR="007F7BE5">
        <w:rPr>
          <w:sz w:val="22"/>
          <w:szCs w:val="22"/>
        </w:rPr>
        <w:t>Enrichment of “high” affinity 8-mers within tested enhancer sequences for each TF and each set of enhancer sequences classified by the tissue expression is controlled in relati</w:t>
      </w:r>
      <w:r w:rsidR="00E6498B">
        <w:rPr>
          <w:sz w:val="22"/>
          <w:szCs w:val="22"/>
        </w:rPr>
        <w:t xml:space="preserve">ve to shuffled </w:t>
      </w:r>
      <w:r w:rsidR="007F7BE5">
        <w:rPr>
          <w:sz w:val="22"/>
          <w:szCs w:val="22"/>
        </w:rPr>
        <w:t xml:space="preserve">enhancer sequence sets with the same </w:t>
      </w:r>
      <w:proofErr w:type="spellStart"/>
      <w:r w:rsidR="007F7BE5">
        <w:rPr>
          <w:sz w:val="22"/>
          <w:szCs w:val="22"/>
        </w:rPr>
        <w:t>dinucleotide</w:t>
      </w:r>
      <w:proofErr w:type="spellEnd"/>
      <w:r w:rsidR="007F7BE5">
        <w:rPr>
          <w:sz w:val="22"/>
          <w:szCs w:val="22"/>
        </w:rPr>
        <w:t xml:space="preserve"> content</w:t>
      </w:r>
      <w:r w:rsidR="00E6498B">
        <w:rPr>
          <w:sz w:val="22"/>
          <w:szCs w:val="22"/>
        </w:rPr>
        <w:t xml:space="preserve"> ten times larger, was determined using Fisher’s exact test.</w:t>
      </w:r>
    </w:p>
    <w:p w:rsidR="00AC7C7B" w:rsidRPr="00097C62" w:rsidRDefault="00AC7C7B" w:rsidP="00AC7C7B">
      <w:pPr>
        <w:autoSpaceDE w:val="0"/>
        <w:autoSpaceDN w:val="0"/>
        <w:adjustRightInd w:val="0"/>
        <w:spacing w:after="0" w:line="480" w:lineRule="auto"/>
        <w:jc w:val="left"/>
        <w:rPr>
          <w:rFonts w:cs="TimesNewRomanPSMT"/>
          <w:sz w:val="22"/>
          <w:szCs w:val="22"/>
          <w:lang w:bidi="ar-SA"/>
        </w:rPr>
      </w:pPr>
    </w:p>
    <w:p w:rsidR="00AC7C7B" w:rsidRPr="00097C62" w:rsidRDefault="00AC7C7B" w:rsidP="00AC7C7B">
      <w:pPr>
        <w:pStyle w:val="Heading3"/>
        <w:spacing w:line="480" w:lineRule="auto"/>
      </w:pPr>
      <w:bookmarkStart w:id="18" w:name="_Toc253412079"/>
      <w:r>
        <w:t>3.</w:t>
      </w:r>
      <w:r w:rsidR="009A7770">
        <w:t>4</w:t>
      </w:r>
      <w:r>
        <w:t>.7</w:t>
      </w:r>
      <w:r w:rsidRPr="00097C62">
        <w:t xml:space="preserve"> Analysis of </w:t>
      </w:r>
      <w:proofErr w:type="spellStart"/>
      <w:r w:rsidRPr="00097C62">
        <w:t>ChIP</w:t>
      </w:r>
      <w:proofErr w:type="spellEnd"/>
      <w:r w:rsidRPr="00097C62">
        <w:t>-chip data for presence of primary and secondary motifs</w:t>
      </w:r>
      <w:bookmarkEnd w:id="18"/>
    </w:p>
    <w:p w:rsidR="00AC7C7B" w:rsidRDefault="00AC7C7B" w:rsidP="00AC7C7B">
      <w:pPr>
        <w:autoSpaceDE w:val="0"/>
        <w:autoSpaceDN w:val="0"/>
        <w:adjustRightInd w:val="0"/>
        <w:spacing w:after="0" w:line="480" w:lineRule="auto"/>
        <w:ind w:firstLine="720"/>
        <w:rPr>
          <w:rFonts w:cs="TimesNewRomanPSMT"/>
          <w:sz w:val="22"/>
          <w:szCs w:val="22"/>
          <w:lang w:bidi="ar-SA"/>
        </w:rPr>
      </w:pPr>
      <w:r w:rsidRPr="00E55E62">
        <w:rPr>
          <w:rFonts w:cs="TimesNewRomanPSMT"/>
          <w:sz w:val="22"/>
          <w:szCs w:val="22"/>
          <w:lang w:bidi="ar-SA"/>
        </w:rPr>
        <w:t>Relative enrichment of k-</w:t>
      </w:r>
      <w:proofErr w:type="spellStart"/>
      <w:r w:rsidRPr="00E55E62">
        <w:rPr>
          <w:rFonts w:cs="TimesNewRomanPSMT"/>
          <w:sz w:val="22"/>
          <w:szCs w:val="22"/>
          <w:lang w:bidi="ar-SA"/>
        </w:rPr>
        <w:t>mers</w:t>
      </w:r>
      <w:proofErr w:type="spellEnd"/>
      <w:r w:rsidRPr="00E55E62">
        <w:rPr>
          <w:rFonts w:cs="TimesNewRomanPSMT"/>
          <w:sz w:val="22"/>
          <w:szCs w:val="22"/>
          <w:lang w:bidi="ar-SA"/>
        </w:rPr>
        <w:t xml:space="preserve"> corresponding to the primary versus secondary Seed-and-Wobble</w:t>
      </w:r>
      <w:r>
        <w:rPr>
          <w:rFonts w:cs="TimesNewRomanPSMT"/>
          <w:sz w:val="22"/>
          <w:szCs w:val="22"/>
          <w:lang w:bidi="ar-SA"/>
        </w:rPr>
        <w:t xml:space="preserve"> </w:t>
      </w:r>
      <w:r w:rsidRPr="00E55E62">
        <w:rPr>
          <w:rFonts w:cs="TimesNewRomanPSMT"/>
          <w:sz w:val="22"/>
          <w:szCs w:val="22"/>
          <w:lang w:bidi="ar-SA"/>
        </w:rPr>
        <w:t xml:space="preserve">motifs within bound genomic regions in </w:t>
      </w:r>
      <w:proofErr w:type="spellStart"/>
      <w:r w:rsidRPr="00E55E62">
        <w:rPr>
          <w:rFonts w:cs="TimesNewRomanPSMT"/>
          <w:sz w:val="22"/>
          <w:szCs w:val="22"/>
          <w:lang w:bidi="ar-SA"/>
        </w:rPr>
        <w:t>ChIP</w:t>
      </w:r>
      <w:proofErr w:type="spellEnd"/>
      <w:r w:rsidRPr="00E55E62">
        <w:rPr>
          <w:rFonts w:cs="TimesNewRomanPSMT"/>
          <w:sz w:val="22"/>
          <w:szCs w:val="22"/>
          <w:lang w:bidi="ar-SA"/>
        </w:rPr>
        <w:t>-chip data as compared to randomly selected</w:t>
      </w:r>
      <w:r>
        <w:rPr>
          <w:rFonts w:cs="TimesNewRomanPSMT"/>
          <w:sz w:val="22"/>
          <w:szCs w:val="22"/>
          <w:lang w:bidi="ar-SA"/>
        </w:rPr>
        <w:t xml:space="preserve"> </w:t>
      </w:r>
      <w:r w:rsidRPr="00E55E62">
        <w:rPr>
          <w:rFonts w:cs="TimesNewRomanPSMT"/>
          <w:sz w:val="22"/>
          <w:szCs w:val="22"/>
          <w:lang w:bidi="ar-SA"/>
        </w:rPr>
        <w:t>sequences was calculated</w:t>
      </w:r>
      <w:r>
        <w:rPr>
          <w:rFonts w:cs="TimesNewRomanPSMT"/>
          <w:sz w:val="22"/>
          <w:szCs w:val="22"/>
          <w:lang w:bidi="ar-SA"/>
        </w:rPr>
        <w:t xml:space="preserve"> for Bcl6 </w:t>
      </w:r>
      <w:r w:rsidR="00B126F8">
        <w:rPr>
          <w:rFonts w:cs="TimesNewRomanPSMT"/>
          <w:sz w:val="22"/>
          <w:szCs w:val="22"/>
          <w:lang w:bidi="ar-SA"/>
        </w:rPr>
        <w:fldChar w:fldCharType="begin">
          <w:fldData xml:space="preserve">PEVuZE5vdGU+PENpdGU+PEF1dGhvcj5SYW51bmNvbG88L0F1dGhvcj48WWVhcj4yMDA3PC9ZZWFy
PjxSZWNOdW0+MjEyPC9SZWNOdW0+PHJlY29yZD48cmVjLW51bWJlcj4yMTI8L3JlYy1udW1iZXI+
PGZvcmVpZ24ta2V5cz48a2V5IGFwcD0iRU4iIGRiLWlkPSJ6ZXo5eDJ4dmRmcjBzNWVkejlvdnpl
dGdwMGY5ZXNyYXBwcjUiPjIxMjwva2V5PjwvZm9yZWlnbi1rZXlzPjxyZWYtdHlwZSBuYW1lPSJK
b3VybmFsIEFydGljbGUiPjE3PC9yZWYtdHlwZT48Y29udHJpYnV0b3JzPjxhdXRob3JzPjxhdXRo
b3I+UmFudW5jb2xvLCBTLiBNLjwvYXV0aG9yPjxhdXRob3I+UG9sbywgSi4gTS48L2F1dGhvcj48
YXV0aG9yPkRpZXJvdiwgSi48L2F1dGhvcj48YXV0aG9yPlNpbmdlciwgTS48L2F1dGhvcj48YXV0
aG9yPkt1bywgVC48L2F1dGhvcj48YXV0aG9yPkdyZWFsbHksIEouPC9hdXRob3I+PGF1dGhvcj5H
cmVlbiwgUi48L2F1dGhvcj48YXV0aG9yPkNhcnJvbGwsIE0uPC9hdXRob3I+PGF1dGhvcj5NZWxu
aWNrLCBBLjwvYXV0aG9yPjwvYXV0aG9ycz48L2NvbnRyaWJ1dG9ycz48YXV0aC1hZGRyZXNzPkRl
cGFydG1lbnQgb2YgRGV2ZWxvcG1lbnRhbCBhbmQgTW9sZWN1bGFyIEJpb2xvZ3ksIEFsYmVydCBF
aW5zdGVpbiBDb2xsZWdlIG9mIE1lZGljaW5lLCBCcm9ueCwgTmV3IFlvcmsgMTA0NjEsIFVTQS48
L2F1dGgtYWRkcmVzcz48dGl0bGVzPjx0aXRsZT5CY2wtNiBtZWRpYXRlcyB0aGUgZ2VybWluYWwg
Y2VudGVyIEIgY2VsbCBwaGVub3R5cGUgYW5kIGx5bXBob21hZ2VuZXNpcyB0aHJvdWdoIHRyYW5z
Y3JpcHRpb25hbCByZXByZXNzaW9uIG9mIHRoZSBETkEtZGFtYWdlIHNlbnNvciBBVFI8L3RpdGxl
PjxzZWNvbmRhcnktdGl0bGU+TmF0IEltbXVub2w8L3NlY29uZGFyeS10aXRsZT48YWx0LXRpdGxl
Pk5hdHVyZSBpbW11bm9sb2d5PC9hbHQtdGl0bGU+PC90aXRsZXM+PHBlcmlvZGljYWw+PGZ1bGwt
dGl0bGU+TmF0IEltbXVub2w8L2Z1bGwtdGl0bGU+PGFiYnItMT5OYXR1cmUgaW1tdW5vbG9neTwv
YWJici0xPjwvcGVyaW9kaWNhbD48YWx0LXBlcmlvZGljYWw+PGZ1bGwtdGl0bGU+TmF0IEltbXVu
b2w8L2Z1bGwtdGl0bGU+PGFiYnItMT5OYXR1cmUgaW1tdW5vbG9neTwvYWJici0xPjwvYWx0LXBl
cmlvZGljYWw+PHBhZ2VzPjcwNS0xNDwvcGFnZXM+PHZvbHVtZT44PC92b2x1bWU+PG51bWJlcj43
PC9udW1iZXI+PGtleXdvcmRzPjxrZXl3b3JkPkItTHltcGhvY3l0ZSBTdWJzZXRzLyplbnp5bW9s
b2d5L2ltbXVub2xvZ3kvcGF0aG9sb2d5PC9rZXl3b3JkPjxrZXl3b3JkPkNlbGwgQ3ljbGUgUHJv
dGVpbnMvKmFudGFnb25pc3RzICZhbXA7IGluaGliaXRvcnMvYmlvc3ludGhlc2lzL2dlbmV0aWNz
PC9rZXl3b3JkPjxrZXl3b3JkPkNlbGwgTGluZSwgVHVtb3I8L2tleXdvcmQ+PGtleXdvcmQ+Q2Vs
bHMsIEN1bHR1cmVkPC9rZXl3b3JkPjxrZXl3b3JkPkROQSBEYW1hZ2UvKmdlbmV0aWNzPC9rZXl3
b3JkPjxrZXl3b3JkPkROQS1CaW5kaW5nIFByb3RlaW5zLypwaHlzaW9sb2d5PC9rZXl3b3JkPjxr
ZXl3b3JkPkRvd24tUmVndWxhdGlvbi9nZW5ldGljcy9pbW11bm9sb2d5PC9rZXl3b3JkPjxrZXl3
b3JkPkdlbmUgU2lsZW5jaW5nPC9rZXl3b3JkPjxrZXl3b3JkPkdlcm1pbmFsIENlbnRlci8qZW56
eW1vbG9neS9pbW11bm9sb2d5L3BhdGhvbG9neTwva2V5d29yZD48a2V5d29yZD5IdW1hbnM8L2tl
eXdvcmQ+PGtleXdvcmQ+SW1tdW5vcGhlbm90eXBpbmc8L2tleXdvcmQ+PGtleXdvcmQ+THltcGhv
bWEsIEItQ2VsbC8qZW56eW1vbG9neS9nZW5ldGljcy9wYXRob2xvZ3k8L2tleXdvcmQ+PGtleXdv
cmQ+THltcGhvbWEsIExhcmdlIEItQ2VsbCwgRGlmZnVzZS8qZW56eW1vbG9neS9nZW5ldGljcy9w
YXRob2xvZ3k8L2tleXdvcmQ+PGtleXdvcmQ+UHJvdGVpbi1TZXJpbmUtVGhyZW9uaW5lIEtpbmFz
ZXMvKmFudGFnb25pc3RzICZhbXA7PC9rZXl3b3JkPjxrZXl3b3JkPmluaGliaXRvcnMvYmlvc3lu
dGhlc2lzL2dlbmV0aWNzPC9rZXl3b3JkPjwva2V5d29yZHM+PGRhdGVzPjx5ZWFyPjIwMDc8L3ll
YXI+PHB1Yi1kYXRlcz48ZGF0ZT5KdWw8L2RhdGU+PC9wdWItZGF0ZXM+PC9kYXRlcz48aXNibj4x
NTI5LTI5MDggKFByaW50KTwvaXNibj48YWNjZXNzaW9uLW51bT4xNzU1ODQxMDwvYWNjZXNzaW9u
LW51bT48dXJscz48cmVsYXRlZC11cmxzPjx1cmw+aHR0cDovL3d3dy5uY2JpLm5sbS5uaWguZ292
L2VudHJlei9xdWVyeS5mY2dpP2NtZD1SZXRyaWV2ZSZhbXA7ZGI9UHViTWVkJmFtcDtkb3B0PUNp
dGF0aW9uJmFtcDtsaXN0X3VpZHM9MTc1NTg0MTAgPC91cmw+PC9yZWxhdGVkLXVybHM+PC91cmxz
PjxsYW5ndWFnZT5lbmc8L2xhbmd1YWdlPjwvcmVjb3JkPjwvQ2l0ZT48L0VuZE5vdGU+
</w:fldData>
        </w:fldChar>
      </w:r>
      <w:r>
        <w:rPr>
          <w:rFonts w:cs="TimesNewRomanPSMT"/>
          <w:sz w:val="22"/>
          <w:szCs w:val="22"/>
          <w:lang w:bidi="ar-SA"/>
        </w:rPr>
        <w:instrText xml:space="preserve"> ADDIN EN.CITE </w:instrText>
      </w:r>
      <w:r w:rsidR="00B126F8">
        <w:rPr>
          <w:rFonts w:cs="TimesNewRomanPSMT"/>
          <w:sz w:val="22"/>
          <w:szCs w:val="22"/>
          <w:lang w:bidi="ar-SA"/>
        </w:rPr>
        <w:fldChar w:fldCharType="begin">
          <w:fldData xml:space="preserve">PEVuZE5vdGU+PENpdGU+PEF1dGhvcj5SYW51bmNvbG88L0F1dGhvcj48WWVhcj4yMDA3PC9ZZWFy
PjxSZWNOdW0+MjEyPC9SZWNOdW0+PHJlY29yZD48cmVjLW51bWJlcj4yMTI8L3JlYy1udW1iZXI+
PGZvcmVpZ24ta2V5cz48a2V5IGFwcD0iRU4iIGRiLWlkPSJ6ZXo5eDJ4dmRmcjBzNWVkejlvdnpl
dGdwMGY5ZXNyYXBwcjUiPjIxMjwva2V5PjwvZm9yZWlnbi1rZXlzPjxyZWYtdHlwZSBuYW1lPSJK
b3VybmFsIEFydGljbGUiPjE3PC9yZWYtdHlwZT48Y29udHJpYnV0b3JzPjxhdXRob3JzPjxhdXRo
b3I+UmFudW5jb2xvLCBTLiBNLjwvYXV0aG9yPjxhdXRob3I+UG9sbywgSi4gTS48L2F1dGhvcj48
YXV0aG9yPkRpZXJvdiwgSi48L2F1dGhvcj48YXV0aG9yPlNpbmdlciwgTS48L2F1dGhvcj48YXV0
aG9yPkt1bywgVC48L2F1dGhvcj48YXV0aG9yPkdyZWFsbHksIEouPC9hdXRob3I+PGF1dGhvcj5H
cmVlbiwgUi48L2F1dGhvcj48YXV0aG9yPkNhcnJvbGwsIE0uPC9hdXRob3I+PGF1dGhvcj5NZWxu
aWNrLCBBLjwvYXV0aG9yPjwvYXV0aG9ycz48L2NvbnRyaWJ1dG9ycz48YXV0aC1hZGRyZXNzPkRl
cGFydG1lbnQgb2YgRGV2ZWxvcG1lbnRhbCBhbmQgTW9sZWN1bGFyIEJpb2xvZ3ksIEFsYmVydCBF
aW5zdGVpbiBDb2xsZWdlIG9mIE1lZGljaW5lLCBCcm9ueCwgTmV3IFlvcmsgMTA0NjEsIFVTQS48
L2F1dGgtYWRkcmVzcz48dGl0bGVzPjx0aXRsZT5CY2wtNiBtZWRpYXRlcyB0aGUgZ2VybWluYWwg
Y2VudGVyIEIgY2VsbCBwaGVub3R5cGUgYW5kIGx5bXBob21hZ2VuZXNpcyB0aHJvdWdoIHRyYW5z
Y3JpcHRpb25hbCByZXByZXNzaW9uIG9mIHRoZSBETkEtZGFtYWdlIHNlbnNvciBBVFI8L3RpdGxl
PjxzZWNvbmRhcnktdGl0bGU+TmF0IEltbXVub2w8L3NlY29uZGFyeS10aXRsZT48YWx0LXRpdGxl
Pk5hdHVyZSBpbW11bm9sb2d5PC9hbHQtdGl0bGU+PC90aXRsZXM+PHBlcmlvZGljYWw+PGZ1bGwt
dGl0bGU+TmF0IEltbXVub2w8L2Z1bGwtdGl0bGU+PGFiYnItMT5OYXR1cmUgaW1tdW5vbG9neTwv
YWJici0xPjwvcGVyaW9kaWNhbD48YWx0LXBlcmlvZGljYWw+PGZ1bGwtdGl0bGU+TmF0IEltbXVu
b2w8L2Z1bGwtdGl0bGU+PGFiYnItMT5OYXR1cmUgaW1tdW5vbG9neTwvYWJici0xPjwvYWx0LXBl
cmlvZGljYWw+PHBhZ2VzPjcwNS0xNDwvcGFnZXM+PHZvbHVtZT44PC92b2x1bWU+PG51bWJlcj43
PC9udW1iZXI+PGtleXdvcmRzPjxrZXl3b3JkPkItTHltcGhvY3l0ZSBTdWJzZXRzLyplbnp5bW9s
b2d5L2ltbXVub2xvZ3kvcGF0aG9sb2d5PC9rZXl3b3JkPjxrZXl3b3JkPkNlbGwgQ3ljbGUgUHJv
dGVpbnMvKmFudGFnb25pc3RzICZhbXA7IGluaGliaXRvcnMvYmlvc3ludGhlc2lzL2dlbmV0aWNz
PC9rZXl3b3JkPjxrZXl3b3JkPkNlbGwgTGluZSwgVHVtb3I8L2tleXdvcmQ+PGtleXdvcmQ+Q2Vs
bHMsIEN1bHR1cmVkPC9rZXl3b3JkPjxrZXl3b3JkPkROQSBEYW1hZ2UvKmdlbmV0aWNzPC9rZXl3
b3JkPjxrZXl3b3JkPkROQS1CaW5kaW5nIFByb3RlaW5zLypwaHlzaW9sb2d5PC9rZXl3b3JkPjxr
ZXl3b3JkPkRvd24tUmVndWxhdGlvbi9nZW5ldGljcy9pbW11bm9sb2d5PC9rZXl3b3JkPjxrZXl3
b3JkPkdlbmUgU2lsZW5jaW5nPC9rZXl3b3JkPjxrZXl3b3JkPkdlcm1pbmFsIENlbnRlci8qZW56
eW1vbG9neS9pbW11bm9sb2d5L3BhdGhvbG9neTwva2V5d29yZD48a2V5d29yZD5IdW1hbnM8L2tl
eXdvcmQ+PGtleXdvcmQ+SW1tdW5vcGhlbm90eXBpbmc8L2tleXdvcmQ+PGtleXdvcmQ+THltcGhv
bWEsIEItQ2VsbC8qZW56eW1vbG9neS9nZW5ldGljcy9wYXRob2xvZ3k8L2tleXdvcmQ+PGtleXdv
cmQ+THltcGhvbWEsIExhcmdlIEItQ2VsbCwgRGlmZnVzZS8qZW56eW1vbG9neS9nZW5ldGljcy9w
YXRob2xvZ3k8L2tleXdvcmQ+PGtleXdvcmQ+UHJvdGVpbi1TZXJpbmUtVGhyZW9uaW5lIEtpbmFz
ZXMvKmFudGFnb25pc3RzICZhbXA7PC9rZXl3b3JkPjxrZXl3b3JkPmluaGliaXRvcnMvYmlvc3lu
dGhlc2lzL2dlbmV0aWNzPC9rZXl3b3JkPjwva2V5d29yZHM+PGRhdGVzPjx5ZWFyPjIwMDc8L3ll
YXI+PHB1Yi1kYXRlcz48ZGF0ZT5KdWw8L2RhdGU+PC9wdWItZGF0ZXM+PC9kYXRlcz48aXNibj4x
NTI5LTI5MDggKFByaW50KTwvaXNibj48YWNjZXNzaW9uLW51bT4xNzU1ODQxMDwvYWNjZXNzaW9u
LW51bT48dXJscz48cmVsYXRlZC11cmxzPjx1cmw+aHR0cDovL3d3dy5uY2JpLm5sbS5uaWguZ292
L2VudHJlei9xdWVyeS5mY2dpP2NtZD1SZXRyaWV2ZSZhbXA7ZGI9UHViTWVkJmFtcDtkb3B0PUNp
dGF0aW9uJmFtcDtsaXN0X3VpZHM9MTc1NTg0MTAgPC91cmw+PC9yZWxhdGVkLXVybHM+PC91cmxz
PjxsYW5ndWFnZT5lbmc8L2xhbmd1YWdlPjwvcmVjb3JkPjwvQ2l0ZT48L0VuZE5vdGU+
</w:fldData>
        </w:fldChar>
      </w:r>
      <w:r>
        <w:rPr>
          <w:rFonts w:cs="TimesNewRomanPSMT"/>
          <w:sz w:val="22"/>
          <w:szCs w:val="22"/>
          <w:lang w:bidi="ar-SA"/>
        </w:rPr>
        <w:instrText xml:space="preserve"> ADDIN EN.CITE.DATA </w:instrText>
      </w:r>
      <w:r w:rsidR="00B126F8">
        <w:rPr>
          <w:rFonts w:cs="TimesNewRomanPSMT"/>
          <w:sz w:val="22"/>
          <w:szCs w:val="22"/>
          <w:lang w:bidi="ar-SA"/>
        </w:rPr>
      </w:r>
      <w:r w:rsidR="00B126F8">
        <w:rPr>
          <w:rFonts w:cs="TimesNewRomanPSMT"/>
          <w:sz w:val="22"/>
          <w:szCs w:val="22"/>
          <w:lang w:bidi="ar-SA"/>
        </w:rPr>
        <w:fldChar w:fldCharType="end"/>
      </w:r>
      <w:r w:rsidR="00B126F8">
        <w:rPr>
          <w:rFonts w:cs="TimesNewRomanPSMT"/>
          <w:sz w:val="22"/>
          <w:szCs w:val="22"/>
          <w:lang w:bidi="ar-SA"/>
        </w:rPr>
      </w:r>
      <w:r w:rsidR="00B126F8">
        <w:rPr>
          <w:rFonts w:cs="TimesNewRomanPSMT"/>
          <w:sz w:val="22"/>
          <w:szCs w:val="22"/>
          <w:lang w:bidi="ar-SA"/>
        </w:rPr>
        <w:fldChar w:fldCharType="separate"/>
      </w:r>
      <w:r>
        <w:rPr>
          <w:rFonts w:cs="TimesNewRomanPSMT"/>
          <w:sz w:val="22"/>
          <w:szCs w:val="22"/>
          <w:lang w:bidi="ar-SA"/>
        </w:rPr>
        <w:t>(</w:t>
      </w:r>
      <w:proofErr w:type="spellStart"/>
      <w:r>
        <w:rPr>
          <w:rFonts w:cs="TimesNewRomanPSMT"/>
          <w:sz w:val="22"/>
          <w:szCs w:val="22"/>
          <w:lang w:bidi="ar-SA"/>
        </w:rPr>
        <w:t>Ranuncolo</w:t>
      </w:r>
      <w:proofErr w:type="spellEnd"/>
      <w:r>
        <w:rPr>
          <w:rFonts w:cs="TimesNewRomanPSMT"/>
          <w:sz w:val="22"/>
          <w:szCs w:val="22"/>
          <w:lang w:bidi="ar-SA"/>
        </w:rPr>
        <w:t xml:space="preserve"> et al. 2007)</w:t>
      </w:r>
      <w:r w:rsidR="00B126F8">
        <w:rPr>
          <w:rFonts w:cs="TimesNewRomanPSMT"/>
          <w:sz w:val="22"/>
          <w:szCs w:val="22"/>
          <w:lang w:bidi="ar-SA"/>
        </w:rPr>
        <w:fldChar w:fldCharType="end"/>
      </w:r>
      <w:r>
        <w:rPr>
          <w:rFonts w:cs="TimesNewRomanPSMT"/>
          <w:sz w:val="22"/>
          <w:szCs w:val="22"/>
          <w:lang w:bidi="ar-SA"/>
        </w:rPr>
        <w:t xml:space="preserve"> (GEO accession: </w:t>
      </w:r>
      <w:r w:rsidRPr="00E55E62">
        <w:rPr>
          <w:rFonts w:cs="TimesNewRomanPSMT"/>
          <w:sz w:val="22"/>
          <w:szCs w:val="22"/>
          <w:lang w:bidi="ar-SA"/>
        </w:rPr>
        <w:t>GSE7673) and for Hnf4a (</w:t>
      </w:r>
      <w:proofErr w:type="spellStart"/>
      <w:r w:rsidRPr="00E55E62">
        <w:rPr>
          <w:rFonts w:cs="TimesNewRomanPSMT"/>
          <w:sz w:val="22"/>
          <w:szCs w:val="22"/>
          <w:lang w:bidi="ar-SA"/>
        </w:rPr>
        <w:t>Neilsen</w:t>
      </w:r>
      <w:proofErr w:type="spellEnd"/>
      <w:r w:rsidRPr="00E55E62">
        <w:rPr>
          <w:rFonts w:cs="TimesNewRomanPSMT"/>
          <w:sz w:val="22"/>
          <w:szCs w:val="22"/>
          <w:lang w:bidi="ar-SA"/>
        </w:rPr>
        <w:t xml:space="preserve"> et</w:t>
      </w:r>
      <w:r>
        <w:rPr>
          <w:rFonts w:cs="TimesNewRomanPSMT"/>
          <w:sz w:val="22"/>
          <w:szCs w:val="22"/>
          <w:lang w:bidi="ar-SA"/>
        </w:rPr>
        <w:t xml:space="preserve"> al., submitted; GEO accession: </w:t>
      </w:r>
      <w:r w:rsidRPr="00E55E62">
        <w:rPr>
          <w:rFonts w:cs="TimesNewRomanPSMT"/>
          <w:sz w:val="22"/>
          <w:szCs w:val="22"/>
          <w:lang w:bidi="ar-SA"/>
        </w:rPr>
        <w:t xml:space="preserve">GSE7745). </w:t>
      </w:r>
      <w:proofErr w:type="spellStart"/>
      <w:r w:rsidRPr="00E55E62">
        <w:rPr>
          <w:rFonts w:cs="TimesNewRomanPSMT"/>
          <w:sz w:val="22"/>
          <w:szCs w:val="22"/>
          <w:lang w:bidi="ar-SA"/>
        </w:rPr>
        <w:t>ChIP</w:t>
      </w:r>
      <w:proofErr w:type="spellEnd"/>
      <w:r w:rsidRPr="00E55E62">
        <w:rPr>
          <w:rFonts w:cs="TimesNewRomanPSMT"/>
          <w:sz w:val="22"/>
          <w:szCs w:val="22"/>
          <w:lang w:bidi="ar-SA"/>
        </w:rPr>
        <w:t>-chip ‘bound’ peaks were identified according</w:t>
      </w:r>
      <w:r>
        <w:rPr>
          <w:rFonts w:cs="TimesNewRomanPSMT"/>
          <w:sz w:val="22"/>
          <w:szCs w:val="22"/>
          <w:lang w:bidi="ar-SA"/>
        </w:rPr>
        <w:t xml:space="preserve"> </w:t>
      </w:r>
      <w:r w:rsidRPr="00E55E62">
        <w:rPr>
          <w:rFonts w:cs="TimesNewRomanPSMT"/>
          <w:sz w:val="22"/>
          <w:szCs w:val="22"/>
          <w:lang w:bidi="ar-SA"/>
        </w:rPr>
        <w:t>to the criteri</w:t>
      </w:r>
      <w:r>
        <w:rPr>
          <w:rFonts w:cs="TimesNewRomanPSMT"/>
          <w:sz w:val="22"/>
          <w:szCs w:val="22"/>
          <w:lang w:bidi="ar-SA"/>
        </w:rPr>
        <w:t xml:space="preserve">a of the respective studies </w:t>
      </w:r>
      <w:r w:rsidRPr="00E55E62">
        <w:rPr>
          <w:rFonts w:cs="TimesNewRomanPSMT"/>
          <w:sz w:val="22"/>
          <w:szCs w:val="22"/>
          <w:lang w:bidi="ar-SA"/>
        </w:rPr>
        <w:t>(</w:t>
      </w:r>
      <w:r w:rsidR="00B126F8">
        <w:rPr>
          <w:rFonts w:cs="TimesNewRomanPSMT"/>
          <w:sz w:val="22"/>
          <w:szCs w:val="22"/>
          <w:lang w:bidi="ar-SA"/>
        </w:rPr>
        <w:fldChar w:fldCharType="begin">
          <w:fldData xml:space="preserve">PEVuZE5vdGU+PENpdGU+PEF1dGhvcj5SYW51bmNvbG88L0F1dGhvcj48WWVhcj4yMDA3PC9ZZWFy
PjxSZWNOdW0+MjEyPC9SZWNOdW0+PHJlY29yZD48cmVjLW51bWJlcj4yMTI8L3JlYy1udW1iZXI+
PGZvcmVpZ24ta2V5cz48a2V5IGFwcD0iRU4iIGRiLWlkPSJ6ZXo5eDJ4dmRmcjBzNWVkejlvdnpl
dGdwMGY5ZXNyYXBwcjUiPjIxMjwva2V5PjwvZm9yZWlnbi1rZXlzPjxyZWYtdHlwZSBuYW1lPSJK
b3VybmFsIEFydGljbGUiPjE3PC9yZWYtdHlwZT48Y29udHJpYnV0b3JzPjxhdXRob3JzPjxhdXRo
b3I+UmFudW5jb2xvLCBTLiBNLjwvYXV0aG9yPjxhdXRob3I+UG9sbywgSi4gTS48L2F1dGhvcj48
YXV0aG9yPkRpZXJvdiwgSi48L2F1dGhvcj48YXV0aG9yPlNpbmdlciwgTS48L2F1dGhvcj48YXV0
aG9yPkt1bywgVC48L2F1dGhvcj48YXV0aG9yPkdyZWFsbHksIEouPC9hdXRob3I+PGF1dGhvcj5H
cmVlbiwgUi48L2F1dGhvcj48YXV0aG9yPkNhcnJvbGwsIE0uPC9hdXRob3I+PGF1dGhvcj5NZWxu
aWNrLCBBLjwvYXV0aG9yPjwvYXV0aG9ycz48L2NvbnRyaWJ1dG9ycz48YXV0aC1hZGRyZXNzPkRl
cGFydG1lbnQgb2YgRGV2ZWxvcG1lbnRhbCBhbmQgTW9sZWN1bGFyIEJpb2xvZ3ksIEFsYmVydCBF
aW5zdGVpbiBDb2xsZWdlIG9mIE1lZGljaW5lLCBCcm9ueCwgTmV3IFlvcmsgMTA0NjEsIFVTQS48
L2F1dGgtYWRkcmVzcz48dGl0bGVzPjx0aXRsZT5CY2wtNiBtZWRpYXRlcyB0aGUgZ2VybWluYWwg
Y2VudGVyIEIgY2VsbCBwaGVub3R5cGUgYW5kIGx5bXBob21hZ2VuZXNpcyB0aHJvdWdoIHRyYW5z
Y3JpcHRpb25hbCByZXByZXNzaW9uIG9mIHRoZSBETkEtZGFtYWdlIHNlbnNvciBBVFI8L3RpdGxl
PjxzZWNvbmRhcnktdGl0bGU+TmF0IEltbXVub2w8L3NlY29uZGFyeS10aXRsZT48YWx0LXRpdGxl
Pk5hdHVyZSBpbW11bm9sb2d5PC9hbHQtdGl0bGU+PC90aXRsZXM+PHBlcmlvZGljYWw+PGZ1bGwt
dGl0bGU+TmF0IEltbXVub2w8L2Z1bGwtdGl0bGU+PGFiYnItMT5OYXR1cmUgaW1tdW5vbG9neTwv
YWJici0xPjwvcGVyaW9kaWNhbD48YWx0LXBlcmlvZGljYWw+PGZ1bGwtdGl0bGU+TmF0IEltbXVu
b2w8L2Z1bGwtdGl0bGU+PGFiYnItMT5OYXR1cmUgaW1tdW5vbG9neTwvYWJici0xPjwvYWx0LXBl
cmlvZGljYWw+PHBhZ2VzPjcwNS0xNDwvcGFnZXM+PHZvbHVtZT44PC92b2x1bWU+PG51bWJlcj43
PC9udW1iZXI+PGtleXdvcmRzPjxrZXl3b3JkPkItTHltcGhvY3l0ZSBTdWJzZXRzLyplbnp5bW9s
b2d5L2ltbXVub2xvZ3kvcGF0aG9sb2d5PC9rZXl3b3JkPjxrZXl3b3JkPkNlbGwgQ3ljbGUgUHJv
dGVpbnMvKmFudGFnb25pc3RzICZhbXA7IGluaGliaXRvcnMvYmlvc3ludGhlc2lzL2dlbmV0aWNz
PC9rZXl3b3JkPjxrZXl3b3JkPkNlbGwgTGluZSwgVHVtb3I8L2tleXdvcmQ+PGtleXdvcmQ+Q2Vs
bHMsIEN1bHR1cmVkPC9rZXl3b3JkPjxrZXl3b3JkPkROQSBEYW1hZ2UvKmdlbmV0aWNzPC9rZXl3
b3JkPjxrZXl3b3JkPkROQS1CaW5kaW5nIFByb3RlaW5zLypwaHlzaW9sb2d5PC9rZXl3b3JkPjxr
ZXl3b3JkPkRvd24tUmVndWxhdGlvbi9nZW5ldGljcy9pbW11bm9sb2d5PC9rZXl3b3JkPjxrZXl3
b3JkPkdlbmUgU2lsZW5jaW5nPC9rZXl3b3JkPjxrZXl3b3JkPkdlcm1pbmFsIENlbnRlci8qZW56
eW1vbG9neS9pbW11bm9sb2d5L3BhdGhvbG9neTwva2V5d29yZD48a2V5d29yZD5IdW1hbnM8L2tl
eXdvcmQ+PGtleXdvcmQ+SW1tdW5vcGhlbm90eXBpbmc8L2tleXdvcmQ+PGtleXdvcmQ+THltcGhv
bWEsIEItQ2VsbC8qZW56eW1vbG9neS9nZW5ldGljcy9wYXRob2xvZ3k8L2tleXdvcmQ+PGtleXdv
cmQ+THltcGhvbWEsIExhcmdlIEItQ2VsbCwgRGlmZnVzZS8qZW56eW1vbG9neS9nZW5ldGljcy9w
YXRob2xvZ3k8L2tleXdvcmQ+PGtleXdvcmQ+UHJvdGVpbi1TZXJpbmUtVGhyZW9uaW5lIEtpbmFz
ZXMvKmFudGFnb25pc3RzICZhbXA7PC9rZXl3b3JkPjxrZXl3b3JkPmluaGliaXRvcnMvYmlvc3lu
dGhlc2lzL2dlbmV0aWNzPC9rZXl3b3JkPjwva2V5d29yZHM+PGRhdGVzPjx5ZWFyPjIwMDc8L3ll
YXI+PHB1Yi1kYXRlcz48ZGF0ZT5KdWw8L2RhdGU+PC9wdWItZGF0ZXM+PC9kYXRlcz48aXNibj4x
NTI5LTI5MDggKFByaW50KTwvaXNibj48YWNjZXNzaW9uLW51bT4xNzU1ODQxMDwvYWNjZXNzaW9u
LW51bT48dXJscz48cmVsYXRlZC11cmxzPjx1cmw+aHR0cDovL3d3dy5uY2JpLm5sbS5uaWguZ292
L2VudHJlei9xdWVyeS5mY2dpP2NtZD1SZXRyaWV2ZSZhbXA7ZGI9UHViTWVkJmFtcDtkb3B0PUNp
dGF0aW9uJmFtcDtsaXN0X3VpZHM9MTc1NTg0MTAgPC91cmw+PC9yZWxhdGVkLXVybHM+PC91cmxz
PjxsYW5ndWFnZT5lbmc8L2xhbmd1YWdlPjwvcmVjb3JkPjwvQ2l0ZT48L0VuZE5vdGU+
</w:fldData>
        </w:fldChar>
      </w:r>
      <w:r>
        <w:rPr>
          <w:rFonts w:cs="TimesNewRomanPSMT"/>
          <w:sz w:val="22"/>
          <w:szCs w:val="22"/>
          <w:lang w:bidi="ar-SA"/>
        </w:rPr>
        <w:instrText xml:space="preserve"> ADDIN EN.CITE </w:instrText>
      </w:r>
      <w:r w:rsidR="00B126F8">
        <w:rPr>
          <w:rFonts w:cs="TimesNewRomanPSMT"/>
          <w:sz w:val="22"/>
          <w:szCs w:val="22"/>
          <w:lang w:bidi="ar-SA"/>
        </w:rPr>
        <w:fldChar w:fldCharType="begin">
          <w:fldData xml:space="preserve">PEVuZE5vdGU+PENpdGU+PEF1dGhvcj5SYW51bmNvbG88L0F1dGhvcj48WWVhcj4yMDA3PC9ZZWFy
PjxSZWNOdW0+MjEyPC9SZWNOdW0+PHJlY29yZD48cmVjLW51bWJlcj4yMTI8L3JlYy1udW1iZXI+
PGZvcmVpZ24ta2V5cz48a2V5IGFwcD0iRU4iIGRiLWlkPSJ6ZXo5eDJ4dmRmcjBzNWVkejlvdnpl
dGdwMGY5ZXNyYXBwcjUiPjIxMjwva2V5PjwvZm9yZWlnbi1rZXlzPjxyZWYtdHlwZSBuYW1lPSJK
b3VybmFsIEFydGljbGUiPjE3PC9yZWYtdHlwZT48Y29udHJpYnV0b3JzPjxhdXRob3JzPjxhdXRo
b3I+UmFudW5jb2xvLCBTLiBNLjwvYXV0aG9yPjxhdXRob3I+UG9sbywgSi4gTS48L2F1dGhvcj48
YXV0aG9yPkRpZXJvdiwgSi48L2F1dGhvcj48YXV0aG9yPlNpbmdlciwgTS48L2F1dGhvcj48YXV0
aG9yPkt1bywgVC48L2F1dGhvcj48YXV0aG9yPkdyZWFsbHksIEouPC9hdXRob3I+PGF1dGhvcj5H
cmVlbiwgUi48L2F1dGhvcj48YXV0aG9yPkNhcnJvbGwsIE0uPC9hdXRob3I+PGF1dGhvcj5NZWxu
aWNrLCBBLjwvYXV0aG9yPjwvYXV0aG9ycz48L2NvbnRyaWJ1dG9ycz48YXV0aC1hZGRyZXNzPkRl
cGFydG1lbnQgb2YgRGV2ZWxvcG1lbnRhbCBhbmQgTW9sZWN1bGFyIEJpb2xvZ3ksIEFsYmVydCBF
aW5zdGVpbiBDb2xsZWdlIG9mIE1lZGljaW5lLCBCcm9ueCwgTmV3IFlvcmsgMTA0NjEsIFVTQS48
L2F1dGgtYWRkcmVzcz48dGl0bGVzPjx0aXRsZT5CY2wtNiBtZWRpYXRlcyB0aGUgZ2VybWluYWwg
Y2VudGVyIEIgY2VsbCBwaGVub3R5cGUgYW5kIGx5bXBob21hZ2VuZXNpcyB0aHJvdWdoIHRyYW5z
Y3JpcHRpb25hbCByZXByZXNzaW9uIG9mIHRoZSBETkEtZGFtYWdlIHNlbnNvciBBVFI8L3RpdGxl
PjxzZWNvbmRhcnktdGl0bGU+TmF0IEltbXVub2w8L3NlY29uZGFyeS10aXRsZT48YWx0LXRpdGxl
Pk5hdHVyZSBpbW11bm9sb2d5PC9hbHQtdGl0bGU+PC90aXRsZXM+PHBlcmlvZGljYWw+PGZ1bGwt
dGl0bGU+TmF0IEltbXVub2w8L2Z1bGwtdGl0bGU+PGFiYnItMT5OYXR1cmUgaW1tdW5vbG9neTwv
YWJici0xPjwvcGVyaW9kaWNhbD48YWx0LXBlcmlvZGljYWw+PGZ1bGwtdGl0bGU+TmF0IEltbXVu
b2w8L2Z1bGwtdGl0bGU+PGFiYnItMT5OYXR1cmUgaW1tdW5vbG9neTwvYWJici0xPjwvYWx0LXBl
cmlvZGljYWw+PHBhZ2VzPjcwNS0xNDwvcGFnZXM+PHZvbHVtZT44PC92b2x1bWU+PG51bWJlcj43
PC9udW1iZXI+PGtleXdvcmRzPjxrZXl3b3JkPkItTHltcGhvY3l0ZSBTdWJzZXRzLyplbnp5bW9s
b2d5L2ltbXVub2xvZ3kvcGF0aG9sb2d5PC9rZXl3b3JkPjxrZXl3b3JkPkNlbGwgQ3ljbGUgUHJv
dGVpbnMvKmFudGFnb25pc3RzICZhbXA7IGluaGliaXRvcnMvYmlvc3ludGhlc2lzL2dlbmV0aWNz
PC9rZXl3b3JkPjxrZXl3b3JkPkNlbGwgTGluZSwgVHVtb3I8L2tleXdvcmQ+PGtleXdvcmQ+Q2Vs
bHMsIEN1bHR1cmVkPC9rZXl3b3JkPjxrZXl3b3JkPkROQSBEYW1hZ2UvKmdlbmV0aWNzPC9rZXl3
b3JkPjxrZXl3b3JkPkROQS1CaW5kaW5nIFByb3RlaW5zLypwaHlzaW9sb2d5PC9rZXl3b3JkPjxr
ZXl3b3JkPkRvd24tUmVndWxhdGlvbi9nZW5ldGljcy9pbW11bm9sb2d5PC9rZXl3b3JkPjxrZXl3
b3JkPkdlbmUgU2lsZW5jaW5nPC9rZXl3b3JkPjxrZXl3b3JkPkdlcm1pbmFsIENlbnRlci8qZW56
eW1vbG9neS9pbW11bm9sb2d5L3BhdGhvbG9neTwva2V5d29yZD48a2V5d29yZD5IdW1hbnM8L2tl
eXdvcmQ+PGtleXdvcmQ+SW1tdW5vcGhlbm90eXBpbmc8L2tleXdvcmQ+PGtleXdvcmQ+THltcGhv
bWEsIEItQ2VsbC8qZW56eW1vbG9neS9nZW5ldGljcy9wYXRob2xvZ3k8L2tleXdvcmQ+PGtleXdv
cmQ+THltcGhvbWEsIExhcmdlIEItQ2VsbCwgRGlmZnVzZS8qZW56eW1vbG9neS9nZW5ldGljcy9w
YXRob2xvZ3k8L2tleXdvcmQ+PGtleXdvcmQ+UHJvdGVpbi1TZXJpbmUtVGhyZW9uaW5lIEtpbmFz
ZXMvKmFudGFnb25pc3RzICZhbXA7PC9rZXl3b3JkPjxrZXl3b3JkPmluaGliaXRvcnMvYmlvc3lu
dGhlc2lzL2dlbmV0aWNzPC9rZXl3b3JkPjwva2V5d29yZHM+PGRhdGVzPjx5ZWFyPjIwMDc8L3ll
YXI+PHB1Yi1kYXRlcz48ZGF0ZT5KdWw8L2RhdGU+PC9wdWItZGF0ZXM+PC9kYXRlcz48aXNibj4x
NTI5LTI5MDggKFByaW50KTwvaXNibj48YWNjZXNzaW9uLW51bT4xNzU1ODQxMDwvYWNjZXNzaW9u
LW51bT48dXJscz48cmVsYXRlZC11cmxzPjx1cmw+aHR0cDovL3d3dy5uY2JpLm5sbS5uaWguZ292
L2VudHJlei9xdWVyeS5mY2dpP2NtZD1SZXRyaWV2ZSZhbXA7ZGI9UHViTWVkJmFtcDtkb3B0PUNp
dGF0aW9uJmFtcDtsaXN0X3VpZHM9MTc1NTg0MTAgPC91cmw+PC9yZWxhdGVkLXVybHM+PC91cmxz
PjxsYW5ndWFnZT5lbmc8L2xhbmd1YWdlPjwvcmVjb3JkPjwvQ2l0ZT48L0VuZE5vdGU+
</w:fldData>
        </w:fldChar>
      </w:r>
      <w:r>
        <w:rPr>
          <w:rFonts w:cs="TimesNewRomanPSMT"/>
          <w:sz w:val="22"/>
          <w:szCs w:val="22"/>
          <w:lang w:bidi="ar-SA"/>
        </w:rPr>
        <w:instrText xml:space="preserve"> ADDIN EN.CITE.DATA </w:instrText>
      </w:r>
      <w:r w:rsidR="00B126F8">
        <w:rPr>
          <w:rFonts w:cs="TimesNewRomanPSMT"/>
          <w:sz w:val="22"/>
          <w:szCs w:val="22"/>
          <w:lang w:bidi="ar-SA"/>
        </w:rPr>
      </w:r>
      <w:r w:rsidR="00B126F8">
        <w:rPr>
          <w:rFonts w:cs="TimesNewRomanPSMT"/>
          <w:sz w:val="22"/>
          <w:szCs w:val="22"/>
          <w:lang w:bidi="ar-SA"/>
        </w:rPr>
        <w:fldChar w:fldCharType="end"/>
      </w:r>
      <w:r w:rsidR="00B126F8">
        <w:rPr>
          <w:rFonts w:cs="TimesNewRomanPSMT"/>
          <w:sz w:val="22"/>
          <w:szCs w:val="22"/>
          <w:lang w:bidi="ar-SA"/>
        </w:rPr>
      </w:r>
      <w:r w:rsidR="00B126F8">
        <w:rPr>
          <w:rFonts w:cs="TimesNewRomanPSMT"/>
          <w:sz w:val="22"/>
          <w:szCs w:val="22"/>
          <w:lang w:bidi="ar-SA"/>
        </w:rPr>
        <w:fldChar w:fldCharType="separate"/>
      </w:r>
      <w:r>
        <w:rPr>
          <w:rFonts w:cs="TimesNewRomanPSMT"/>
          <w:sz w:val="22"/>
          <w:szCs w:val="22"/>
          <w:lang w:bidi="ar-SA"/>
        </w:rPr>
        <w:t>(</w:t>
      </w:r>
      <w:proofErr w:type="spellStart"/>
      <w:r>
        <w:rPr>
          <w:rFonts w:cs="TimesNewRomanPSMT"/>
          <w:sz w:val="22"/>
          <w:szCs w:val="22"/>
          <w:lang w:bidi="ar-SA"/>
        </w:rPr>
        <w:t>Ranuncolo</w:t>
      </w:r>
      <w:proofErr w:type="spellEnd"/>
      <w:r>
        <w:rPr>
          <w:rFonts w:cs="TimesNewRomanPSMT"/>
          <w:sz w:val="22"/>
          <w:szCs w:val="22"/>
          <w:lang w:bidi="ar-SA"/>
        </w:rPr>
        <w:t xml:space="preserve"> et al. 2007)</w:t>
      </w:r>
      <w:r w:rsidR="00B126F8">
        <w:rPr>
          <w:rFonts w:cs="TimesNewRomanPSMT"/>
          <w:sz w:val="22"/>
          <w:szCs w:val="22"/>
          <w:lang w:bidi="ar-SA"/>
        </w:rPr>
        <w:fldChar w:fldCharType="end"/>
      </w:r>
      <w:r>
        <w:rPr>
          <w:rFonts w:cs="TimesNewRomanPSMT"/>
          <w:sz w:val="22"/>
          <w:szCs w:val="22"/>
          <w:lang w:bidi="ar-SA"/>
        </w:rPr>
        <w:t xml:space="preserve">; </w:t>
      </w:r>
      <w:proofErr w:type="spellStart"/>
      <w:r w:rsidRPr="00E55E62">
        <w:rPr>
          <w:rFonts w:cs="TimesNewRomanPSMT"/>
          <w:sz w:val="22"/>
          <w:szCs w:val="22"/>
          <w:lang w:bidi="ar-SA"/>
        </w:rPr>
        <w:t>Neilsen</w:t>
      </w:r>
      <w:proofErr w:type="spellEnd"/>
      <w:r w:rsidRPr="00E55E62">
        <w:rPr>
          <w:rFonts w:cs="TimesNewRomanPSMT"/>
          <w:sz w:val="22"/>
          <w:szCs w:val="22"/>
          <w:lang w:bidi="ar-SA"/>
        </w:rPr>
        <w:t xml:space="preserve"> et al., submitted). Briefly, </w:t>
      </w:r>
      <w:r>
        <w:rPr>
          <w:rFonts w:cs="TimesNewRomanPSMT"/>
          <w:sz w:val="22"/>
          <w:szCs w:val="22"/>
          <w:lang w:bidi="ar-SA"/>
        </w:rPr>
        <w:t xml:space="preserve">I extracted </w:t>
      </w:r>
      <w:r w:rsidRPr="00E55E62">
        <w:rPr>
          <w:rFonts w:cs="TimesNewRomanPSMT"/>
          <w:sz w:val="22"/>
          <w:szCs w:val="22"/>
          <w:lang w:bidi="ar-SA"/>
        </w:rPr>
        <w:t>the sequences of</w:t>
      </w:r>
      <w:r>
        <w:rPr>
          <w:rFonts w:cs="TimesNewRomanPSMT"/>
          <w:sz w:val="22"/>
          <w:szCs w:val="22"/>
          <w:lang w:bidi="ar-SA"/>
        </w:rPr>
        <w:t xml:space="preserve"> the peaks</w:t>
      </w:r>
      <w:r w:rsidRPr="00E55E62">
        <w:rPr>
          <w:rFonts w:cs="TimesNewRomanPSMT"/>
          <w:sz w:val="22"/>
          <w:szCs w:val="22"/>
          <w:lang w:bidi="ar-SA"/>
        </w:rPr>
        <w:t xml:space="preserve"> such that if the peak location was not specified, then flanking sequence</w:t>
      </w:r>
      <w:r>
        <w:rPr>
          <w:rFonts w:cs="TimesNewRomanPSMT"/>
          <w:sz w:val="22"/>
          <w:szCs w:val="22"/>
          <w:lang w:bidi="ar-SA"/>
        </w:rPr>
        <w:t xml:space="preserve"> </w:t>
      </w:r>
      <w:r w:rsidRPr="00E55E62">
        <w:rPr>
          <w:rFonts w:cs="TimesNewRomanPSMT"/>
          <w:sz w:val="22"/>
          <w:szCs w:val="22"/>
          <w:lang w:bidi="ar-SA"/>
        </w:rPr>
        <w:t>from the midpoints of positive probes (usually defined as the middle probe of a string of five</w:t>
      </w:r>
      <w:r>
        <w:rPr>
          <w:rFonts w:cs="TimesNewRomanPSMT"/>
          <w:sz w:val="22"/>
          <w:szCs w:val="22"/>
          <w:lang w:bidi="ar-SA"/>
        </w:rPr>
        <w:t xml:space="preserve"> </w:t>
      </w:r>
      <w:r w:rsidRPr="00E55E62">
        <w:rPr>
          <w:rFonts w:cs="TimesNewRomanPSMT"/>
          <w:sz w:val="22"/>
          <w:szCs w:val="22"/>
          <w:lang w:bidi="ar-SA"/>
        </w:rPr>
        <w:t>consecutive p</w:t>
      </w:r>
      <w:r>
        <w:rPr>
          <w:rFonts w:cs="TimesNewRomanPSMT"/>
          <w:sz w:val="22"/>
          <w:szCs w:val="22"/>
          <w:lang w:bidi="ar-SA"/>
        </w:rPr>
        <w:t>ositive probes) was extracted. Several different</w:t>
      </w:r>
      <w:r w:rsidRPr="00E55E62">
        <w:rPr>
          <w:rFonts w:cs="TimesNewRomanPSMT"/>
          <w:sz w:val="22"/>
          <w:szCs w:val="22"/>
          <w:lang w:bidi="ar-SA"/>
        </w:rPr>
        <w:t xml:space="preserve"> window size</w:t>
      </w:r>
      <w:r>
        <w:rPr>
          <w:rFonts w:cs="TimesNewRomanPSMT"/>
          <w:sz w:val="22"/>
          <w:szCs w:val="22"/>
          <w:lang w:bidi="ar-SA"/>
        </w:rPr>
        <w:t xml:space="preserve">s were used including </w:t>
      </w:r>
      <w:r w:rsidRPr="00E55E62">
        <w:rPr>
          <w:rFonts w:cs="TimesNewRomanPSMT"/>
          <w:sz w:val="22"/>
          <w:szCs w:val="22"/>
          <w:lang w:bidi="ar-SA"/>
        </w:rPr>
        <w:t xml:space="preserve">500 </w:t>
      </w:r>
      <w:proofErr w:type="spellStart"/>
      <w:r w:rsidRPr="00E55E62">
        <w:rPr>
          <w:rFonts w:cs="TimesNewRomanPSMT"/>
          <w:sz w:val="22"/>
          <w:szCs w:val="22"/>
          <w:lang w:bidi="ar-SA"/>
        </w:rPr>
        <w:t>bp</w:t>
      </w:r>
      <w:proofErr w:type="spellEnd"/>
      <w:r w:rsidRPr="00E55E62">
        <w:rPr>
          <w:rFonts w:cs="TimesNewRomanPSMT"/>
          <w:sz w:val="22"/>
          <w:szCs w:val="22"/>
          <w:lang w:bidi="ar-SA"/>
        </w:rPr>
        <w:t xml:space="preserve"> with a step size of 100 </w:t>
      </w:r>
      <w:proofErr w:type="spellStart"/>
      <w:r w:rsidRPr="00E55E62">
        <w:rPr>
          <w:rFonts w:cs="TimesNewRomanPSMT"/>
          <w:sz w:val="22"/>
          <w:szCs w:val="22"/>
          <w:lang w:bidi="ar-SA"/>
        </w:rPr>
        <w:t>bp</w:t>
      </w:r>
      <w:proofErr w:type="spellEnd"/>
      <w:r>
        <w:rPr>
          <w:rFonts w:cs="TimesNewRomanPSMT"/>
          <w:sz w:val="22"/>
          <w:szCs w:val="22"/>
          <w:lang w:bidi="ar-SA"/>
        </w:rPr>
        <w:t xml:space="preserve">, 100 </w:t>
      </w:r>
      <w:proofErr w:type="spellStart"/>
      <w:r>
        <w:rPr>
          <w:rFonts w:cs="TimesNewRomanPSMT"/>
          <w:sz w:val="22"/>
          <w:szCs w:val="22"/>
          <w:lang w:bidi="ar-SA"/>
        </w:rPr>
        <w:t>bp</w:t>
      </w:r>
      <w:proofErr w:type="spellEnd"/>
      <w:r>
        <w:rPr>
          <w:rFonts w:cs="TimesNewRomanPSMT"/>
          <w:sz w:val="22"/>
          <w:szCs w:val="22"/>
          <w:lang w:bidi="ar-SA"/>
        </w:rPr>
        <w:t xml:space="preserve"> windows with a step size of 93 </w:t>
      </w:r>
      <w:proofErr w:type="spellStart"/>
      <w:r>
        <w:rPr>
          <w:rFonts w:cs="TimesNewRomanPSMT"/>
          <w:sz w:val="22"/>
          <w:szCs w:val="22"/>
          <w:lang w:bidi="ar-SA"/>
        </w:rPr>
        <w:t>bp</w:t>
      </w:r>
      <w:proofErr w:type="spellEnd"/>
      <w:r>
        <w:rPr>
          <w:rFonts w:cs="TimesNewRomanPSMT"/>
          <w:sz w:val="22"/>
          <w:szCs w:val="22"/>
          <w:lang w:bidi="ar-SA"/>
        </w:rPr>
        <w:t xml:space="preserve"> and 500 </w:t>
      </w:r>
      <w:proofErr w:type="spellStart"/>
      <w:r>
        <w:rPr>
          <w:rFonts w:cs="TimesNewRomanPSMT"/>
          <w:sz w:val="22"/>
          <w:szCs w:val="22"/>
          <w:lang w:bidi="ar-SA"/>
        </w:rPr>
        <w:t>bp</w:t>
      </w:r>
      <w:proofErr w:type="spellEnd"/>
      <w:r>
        <w:rPr>
          <w:rFonts w:cs="TimesNewRomanPSMT"/>
          <w:sz w:val="22"/>
          <w:szCs w:val="22"/>
          <w:lang w:bidi="ar-SA"/>
        </w:rPr>
        <w:t xml:space="preserve"> windows with a step size of 50 </w:t>
      </w:r>
      <w:proofErr w:type="spellStart"/>
      <w:r>
        <w:rPr>
          <w:rFonts w:cs="TimesNewRomanPSMT"/>
          <w:sz w:val="22"/>
          <w:szCs w:val="22"/>
          <w:lang w:bidi="ar-SA"/>
        </w:rPr>
        <w:t>bp</w:t>
      </w:r>
      <w:proofErr w:type="spellEnd"/>
      <w:r w:rsidR="00956302">
        <w:rPr>
          <w:rFonts w:cs="TimesNewRomanPSMT"/>
          <w:sz w:val="22"/>
          <w:szCs w:val="22"/>
          <w:lang w:bidi="ar-SA"/>
        </w:rPr>
        <w:t>. Regions “bound”</w:t>
      </w:r>
      <w:r w:rsidRPr="00E55E62">
        <w:rPr>
          <w:rFonts w:cs="TimesNewRomanPSMT"/>
          <w:sz w:val="22"/>
          <w:szCs w:val="22"/>
          <w:lang w:bidi="ar-SA"/>
        </w:rPr>
        <w:t xml:space="preserve"> </w:t>
      </w:r>
      <w:r w:rsidRPr="00956302">
        <w:rPr>
          <w:rFonts w:cs="TimesNewRomanPSMT"/>
          <w:i/>
          <w:sz w:val="22"/>
          <w:szCs w:val="22"/>
          <w:lang w:bidi="ar-SA"/>
        </w:rPr>
        <w:t>in vivo</w:t>
      </w:r>
      <w:r w:rsidRPr="00E55E62">
        <w:rPr>
          <w:rFonts w:cs="TimesNewRomanPSMT"/>
          <w:sz w:val="22"/>
          <w:szCs w:val="22"/>
          <w:lang w:bidi="ar-SA"/>
        </w:rPr>
        <w:t xml:space="preserve"> by </w:t>
      </w:r>
      <w:proofErr w:type="spellStart"/>
      <w:r w:rsidRPr="00E55E62">
        <w:rPr>
          <w:rFonts w:cs="TimesNewRomanPSMT"/>
          <w:sz w:val="22"/>
          <w:szCs w:val="22"/>
          <w:lang w:bidi="ar-SA"/>
        </w:rPr>
        <w:t>ChIP</w:t>
      </w:r>
      <w:proofErr w:type="spellEnd"/>
      <w:r w:rsidRPr="00E55E62">
        <w:rPr>
          <w:rFonts w:cs="TimesNewRomanPSMT"/>
          <w:sz w:val="22"/>
          <w:szCs w:val="22"/>
          <w:lang w:bidi="ar-SA"/>
        </w:rPr>
        <w:t>-chip were split according to whether or not they had</w:t>
      </w:r>
      <w:r>
        <w:rPr>
          <w:rFonts w:cs="TimesNewRomanPSMT"/>
          <w:sz w:val="22"/>
          <w:szCs w:val="22"/>
          <w:lang w:bidi="ar-SA"/>
        </w:rPr>
        <w:t xml:space="preserve"> </w:t>
      </w:r>
      <w:r w:rsidRPr="00E55E62">
        <w:rPr>
          <w:rFonts w:cs="TimesNewRomanPSMT"/>
          <w:sz w:val="22"/>
          <w:szCs w:val="22"/>
          <w:lang w:bidi="ar-SA"/>
        </w:rPr>
        <w:t>a primary or secondary 8-mer above the score threshold within the -250 to +250 windows</w:t>
      </w:r>
      <w:r>
        <w:rPr>
          <w:rFonts w:cs="TimesNewRomanPSMT"/>
          <w:sz w:val="22"/>
          <w:szCs w:val="22"/>
          <w:lang w:bidi="ar-SA"/>
        </w:rPr>
        <w:t xml:space="preserve"> considered in my </w:t>
      </w:r>
      <w:r w:rsidRPr="00E55E62">
        <w:rPr>
          <w:rFonts w:cs="TimesNewRomanPSMT"/>
          <w:sz w:val="22"/>
          <w:szCs w:val="22"/>
          <w:lang w:bidi="ar-SA"/>
        </w:rPr>
        <w:t>analysis. This was done essentially as in a prior study</w:t>
      </w:r>
      <w:r>
        <w:rPr>
          <w:rFonts w:cs="TimesNewRomanPSMT"/>
          <w:sz w:val="22"/>
          <w:szCs w:val="22"/>
          <w:lang w:bidi="ar-SA"/>
        </w:rPr>
        <w:t xml:space="preserve"> </w:t>
      </w:r>
      <w:r w:rsidR="00B126F8">
        <w:rPr>
          <w:rFonts w:cs="TimesNewRomanPSMT"/>
          <w:sz w:val="22"/>
          <w:szCs w:val="22"/>
          <w:lang w:bidi="ar-SA"/>
        </w:rPr>
        <w:fldChar w:fldCharType="begin"/>
      </w:r>
      <w:r w:rsidR="00BF3C8A">
        <w:rPr>
          <w:rFonts w:cs="TimesNewRomanPSMT"/>
          <w:sz w:val="22"/>
          <w:szCs w:val="22"/>
          <w:lang w:bidi="ar-SA"/>
        </w:rPr>
        <w:instrText xml:space="preserve"> ADDIN EN.CITE &lt;EndNote&gt;&lt;Cite&gt;&lt;Author&gt;Berger&lt;/Author&gt;&lt;Year&gt;2008&lt;/Year&gt;&lt;RecNum&gt;114&lt;/RecNum&gt;&lt;record&gt;&lt;rec-number&gt;114&lt;/rec-number&gt;&lt;ref-type name="Journal Article"&gt;17&lt;/ref-type&gt;&lt;contributors&gt;&lt;authors&gt;&lt;author&gt;Berger, M. F.&lt;/author&gt;&lt;author&gt;Badis, G.&lt;/author&gt;&lt;author&gt;Gehrke, A. R.&lt;/author&gt;&lt;author&gt;Talukder, S.&lt;/author&gt;&lt;author&gt;Philippakis, A. A.&lt;/author&gt;&lt;author&gt;Pena-Castillo, L.&lt;/author&gt;&lt;author&gt;Alleyne, T. M.&lt;/author&gt;&lt;author&gt;Mnaimneh, S.&lt;/author&gt;&lt;author&gt;Botvinnik, O. B.&lt;/author&gt;&lt;author&gt;Chan, E. T.&lt;/author&gt;&lt;author&gt;Khalid, F.&lt;/author&gt;&lt;author&gt;Zhang, W.&lt;/author&gt;&lt;author&gt;Newburger, D.&lt;/author&gt;&lt;author&gt;Jaeger, S. A.&lt;/author&gt;&lt;author&gt;Morris, Q. D.&lt;/author&gt;&lt;author&gt;Bulyk, M. L.&lt;/author&gt;&lt;author&gt;Hughes, T. R.&lt;/author&gt;&lt;/authors&gt;&lt;/contributors&gt;&lt;auth-address&gt;Division of Genetics, Department of Medicine, Brigham and Women&amp;apos;s Hospital and Harvard Medical School, Boston, MA 02115, USA.&lt;/auth-address&gt;&lt;titles&gt;&lt;title&gt;Variation in homeodomain DNA binding revealed by high-resolution analysis of sequence preferences&lt;/title&gt;&lt;secondary-title&gt;Cell&lt;/secondary-title&gt;&lt;alt-title&gt;Cell&lt;/alt-title&gt;&lt;/titles&gt;&lt;periodical&gt;&lt;full-title&gt;Cell&lt;/full-title&gt;&lt;abbr-1&gt;Cell&lt;/abbr-1&gt;&lt;/periodical&gt;&lt;alt-periodical&gt;&lt;full-title&gt;Cell&lt;/full-title&gt;&lt;abbr-1&gt;Cell&lt;/abbr-1&gt;&lt;/alt-periodical&gt;&lt;pages&gt;1266-76&lt;/pages&gt;&lt;volume&gt;133&lt;/volume&gt;&lt;number&gt;7&lt;/number&gt;&lt;keywords&gt;&lt;keyword&gt;Animals&lt;/keyword&gt;&lt;keyword&gt;Base Sequence&lt;/keyword&gt;&lt;keyword&gt;Computational Biology&lt;/keyword&gt;&lt;keyword&gt;Conserved Sequence&lt;/keyword&gt;&lt;keyword&gt;DNA/*chemistry/metabolism&lt;/keyword&gt;&lt;keyword&gt;Evolution, Molecular&lt;/keyword&gt;&lt;keyword&gt;Homeodomain Proteins/*chemistry/metabolism&lt;/keyword&gt;&lt;keyword&gt;Mice&lt;/keyword&gt;&lt;keyword&gt;Models, Molecular&lt;/keyword&gt;&lt;keyword&gt;Protein Binding&lt;/keyword&gt;&lt;keyword&gt;Transcription Factors/chemistry/metabolism&lt;/keyword&gt;&lt;/keywords&gt;&lt;dates&gt;&lt;year&gt;2008&lt;/year&gt;&lt;pub-dates&gt;&lt;date&gt;Jun 27&lt;/date&gt;&lt;/pub-dates&gt;&lt;/dates&gt;&lt;isbn&gt;1097-4172 (Electronic)&lt;/isbn&gt;&lt;accession-num&gt;18585359&lt;/accession-num&gt;&lt;urls&gt;&lt;related-urls&gt;&lt;url&gt;http://www.ncbi.nlm.nih.gov/entrez/query.fcgi?cmd=Retrieve&amp;amp;db=PubMed&amp;amp;dopt=Citation&amp;amp;list_uids=18585359 &lt;/url&gt;&lt;/related-urls&gt;&lt;/urls&gt;&lt;language&gt;eng&lt;/language&gt;&lt;/record&gt;&lt;/Cite&gt;&lt;/EndNote&gt;</w:instrText>
      </w:r>
      <w:r w:rsidR="00B126F8">
        <w:rPr>
          <w:rFonts w:cs="TimesNewRomanPSMT"/>
          <w:sz w:val="22"/>
          <w:szCs w:val="22"/>
          <w:lang w:bidi="ar-SA"/>
        </w:rPr>
        <w:fldChar w:fldCharType="separate"/>
      </w:r>
      <w:r>
        <w:rPr>
          <w:rFonts w:cs="TimesNewRomanPSMT"/>
          <w:sz w:val="22"/>
          <w:szCs w:val="22"/>
          <w:lang w:bidi="ar-SA"/>
        </w:rPr>
        <w:t>(Berger et al. 2008)</w:t>
      </w:r>
      <w:r w:rsidR="00B126F8">
        <w:rPr>
          <w:rFonts w:cs="TimesNewRomanPSMT"/>
          <w:sz w:val="22"/>
          <w:szCs w:val="22"/>
          <w:lang w:bidi="ar-SA"/>
        </w:rPr>
        <w:fldChar w:fldCharType="end"/>
      </w:r>
      <w:r>
        <w:rPr>
          <w:rFonts w:cs="TimesNewRomanPSMT"/>
          <w:sz w:val="22"/>
          <w:szCs w:val="22"/>
          <w:lang w:bidi="ar-SA"/>
        </w:rPr>
        <w:t>, except that here, I used</w:t>
      </w:r>
      <w:r w:rsidRPr="00E55E62">
        <w:rPr>
          <w:rFonts w:cs="TimesNewRomanPSMT"/>
          <w:sz w:val="22"/>
          <w:szCs w:val="22"/>
          <w:lang w:bidi="ar-SA"/>
        </w:rPr>
        <w:t xml:space="preserve"> thresholds for 8-mers based on GOMER scores rather than on E-scores. This resulted</w:t>
      </w:r>
      <w:r>
        <w:rPr>
          <w:rFonts w:cs="TimesNewRomanPSMT"/>
          <w:sz w:val="22"/>
          <w:szCs w:val="22"/>
          <w:lang w:bidi="ar-SA"/>
        </w:rPr>
        <w:t xml:space="preserve"> </w:t>
      </w:r>
      <w:r w:rsidRPr="00E55E62">
        <w:rPr>
          <w:rFonts w:cs="TimesNewRomanPSMT"/>
          <w:sz w:val="22"/>
          <w:szCs w:val="22"/>
          <w:lang w:bidi="ar-SA"/>
        </w:rPr>
        <w:t>in 4 types of regions: 1) those with only a primary motif 8-mer; 2) those with only a secondary</w:t>
      </w:r>
      <w:r>
        <w:rPr>
          <w:rFonts w:cs="TimesNewRomanPSMT"/>
          <w:sz w:val="22"/>
          <w:szCs w:val="22"/>
          <w:lang w:bidi="ar-SA"/>
        </w:rPr>
        <w:t xml:space="preserve"> </w:t>
      </w:r>
      <w:r w:rsidRPr="00E55E62">
        <w:rPr>
          <w:rFonts w:cs="TimesNewRomanPSMT"/>
          <w:sz w:val="22"/>
          <w:szCs w:val="22"/>
          <w:lang w:bidi="ar-SA"/>
        </w:rPr>
        <w:t>motif 8-mer only; 3) those with both primary and secondary motif 8-mers; and 4) those with</w:t>
      </w:r>
      <w:r>
        <w:rPr>
          <w:rFonts w:cs="TimesNewRomanPSMT"/>
          <w:sz w:val="22"/>
          <w:szCs w:val="22"/>
          <w:lang w:bidi="ar-SA"/>
        </w:rPr>
        <w:t xml:space="preserve"> </w:t>
      </w:r>
      <w:r w:rsidRPr="00E55E62">
        <w:rPr>
          <w:rFonts w:cs="TimesNewRomanPSMT"/>
          <w:sz w:val="22"/>
          <w:szCs w:val="22"/>
          <w:lang w:bidi="ar-SA"/>
        </w:rPr>
        <w:t xml:space="preserve">neither primary nor secondary motif 8-mers. 8-mer enrichment was calculated relative to </w:t>
      </w:r>
      <w:r w:rsidRPr="00E55E62">
        <w:rPr>
          <w:rFonts w:cs="TimesNewRomanPSMT"/>
          <w:sz w:val="22"/>
          <w:szCs w:val="22"/>
          <w:lang w:bidi="ar-SA"/>
        </w:rPr>
        <w:lastRenderedPageBreak/>
        <w:t>a</w:t>
      </w:r>
      <w:r>
        <w:rPr>
          <w:rFonts w:cs="TimesNewRomanPSMT"/>
          <w:sz w:val="22"/>
          <w:szCs w:val="22"/>
          <w:lang w:bidi="ar-SA"/>
        </w:rPr>
        <w:t xml:space="preserve"> </w:t>
      </w:r>
      <w:r w:rsidRPr="00E55E62">
        <w:rPr>
          <w:rFonts w:cs="TimesNewRomanPSMT"/>
          <w:sz w:val="22"/>
          <w:szCs w:val="22"/>
          <w:lang w:bidi="ar-SA"/>
        </w:rPr>
        <w:t>background sequence set containing ten times the number of randomly selected genomic regions.</w:t>
      </w:r>
      <w:r>
        <w:rPr>
          <w:rFonts w:cs="TimesNewRomanPSMT"/>
          <w:sz w:val="22"/>
          <w:szCs w:val="22"/>
          <w:lang w:bidi="ar-SA"/>
        </w:rPr>
        <w:t xml:space="preserve"> </w:t>
      </w:r>
      <w:r w:rsidRPr="00E55E62">
        <w:rPr>
          <w:rFonts w:cs="TimesNewRomanPSMT"/>
          <w:sz w:val="22"/>
          <w:szCs w:val="22"/>
          <w:lang w:bidi="ar-SA"/>
        </w:rPr>
        <w:t xml:space="preserve">P-values were calculated for the interval (−250 to +250) by the </w:t>
      </w:r>
      <w:r>
        <w:rPr>
          <w:rFonts w:cs="TimesNewRomanPSMT"/>
          <w:sz w:val="22"/>
          <w:szCs w:val="22"/>
          <w:lang w:bidi="ar-SA"/>
        </w:rPr>
        <w:t xml:space="preserve">WMW </w:t>
      </w:r>
      <w:r w:rsidRPr="00E55E62">
        <w:rPr>
          <w:rFonts w:cs="TimesNewRomanPSMT"/>
          <w:sz w:val="22"/>
          <w:szCs w:val="22"/>
          <w:lang w:bidi="ar-SA"/>
        </w:rPr>
        <w:t>rank</w:t>
      </w:r>
      <w:r>
        <w:rPr>
          <w:rFonts w:cs="TimesNewRomanPSMT"/>
          <w:sz w:val="22"/>
          <w:szCs w:val="22"/>
          <w:lang w:bidi="ar-SA"/>
        </w:rPr>
        <w:t xml:space="preserve"> </w:t>
      </w:r>
      <w:r w:rsidRPr="00E55E62">
        <w:rPr>
          <w:rFonts w:cs="TimesNewRomanPSMT"/>
          <w:sz w:val="22"/>
          <w:szCs w:val="22"/>
          <w:lang w:bidi="ar-SA"/>
        </w:rPr>
        <w:t>sum test, comparing the number of occurrences per sequence in the bound set versus the</w:t>
      </w:r>
      <w:r>
        <w:rPr>
          <w:rFonts w:cs="TimesNewRomanPSMT"/>
          <w:sz w:val="22"/>
          <w:szCs w:val="22"/>
          <w:lang w:bidi="ar-SA"/>
        </w:rPr>
        <w:t xml:space="preserve"> </w:t>
      </w:r>
      <w:r w:rsidRPr="00E55E62">
        <w:rPr>
          <w:rFonts w:cs="TimesNewRomanPSMT"/>
          <w:sz w:val="22"/>
          <w:szCs w:val="22"/>
          <w:lang w:bidi="ar-SA"/>
        </w:rPr>
        <w:t>background set.</w:t>
      </w:r>
    </w:p>
    <w:p w:rsidR="00D12F95" w:rsidRDefault="00D12F95" w:rsidP="00AC7C7B">
      <w:pPr>
        <w:autoSpaceDE w:val="0"/>
        <w:autoSpaceDN w:val="0"/>
        <w:adjustRightInd w:val="0"/>
        <w:spacing w:after="0" w:line="480" w:lineRule="auto"/>
        <w:ind w:firstLine="720"/>
        <w:rPr>
          <w:rFonts w:cs="TimesNewRomanPSMT"/>
          <w:sz w:val="22"/>
          <w:szCs w:val="22"/>
          <w:lang w:bidi="ar-SA"/>
        </w:rPr>
      </w:pPr>
    </w:p>
    <w:p w:rsidR="00D12F95" w:rsidRDefault="00D12F95" w:rsidP="00AC7C7B">
      <w:pPr>
        <w:autoSpaceDE w:val="0"/>
        <w:autoSpaceDN w:val="0"/>
        <w:adjustRightInd w:val="0"/>
        <w:spacing w:after="0" w:line="480" w:lineRule="auto"/>
        <w:ind w:firstLine="720"/>
        <w:rPr>
          <w:rFonts w:cs="TimesNewRomanPSMT"/>
          <w:sz w:val="22"/>
          <w:szCs w:val="22"/>
          <w:lang w:bidi="ar-SA"/>
        </w:rPr>
      </w:pPr>
    </w:p>
    <w:p w:rsidR="00D12F95" w:rsidRDefault="00D12F95" w:rsidP="00AC7C7B">
      <w:pPr>
        <w:autoSpaceDE w:val="0"/>
        <w:autoSpaceDN w:val="0"/>
        <w:adjustRightInd w:val="0"/>
        <w:spacing w:after="0" w:line="480" w:lineRule="auto"/>
        <w:ind w:firstLine="720"/>
        <w:rPr>
          <w:rFonts w:cs="TimesNewRomanPSMT"/>
          <w:sz w:val="22"/>
          <w:szCs w:val="22"/>
          <w:lang w:bidi="ar-SA"/>
        </w:rPr>
      </w:pPr>
    </w:p>
    <w:p w:rsidR="00D12F95" w:rsidRDefault="00D12F95" w:rsidP="00AC7C7B">
      <w:pPr>
        <w:autoSpaceDE w:val="0"/>
        <w:autoSpaceDN w:val="0"/>
        <w:adjustRightInd w:val="0"/>
        <w:spacing w:after="0" w:line="480" w:lineRule="auto"/>
        <w:ind w:firstLine="720"/>
        <w:rPr>
          <w:rFonts w:cs="TimesNewRomanPSMT"/>
          <w:sz w:val="22"/>
          <w:szCs w:val="22"/>
          <w:lang w:bidi="ar-SA"/>
        </w:rPr>
      </w:pPr>
    </w:p>
    <w:p w:rsidR="00D12F95" w:rsidRDefault="00D12F95" w:rsidP="00AC7C7B">
      <w:pPr>
        <w:autoSpaceDE w:val="0"/>
        <w:autoSpaceDN w:val="0"/>
        <w:adjustRightInd w:val="0"/>
        <w:spacing w:after="0" w:line="480" w:lineRule="auto"/>
        <w:ind w:firstLine="720"/>
        <w:rPr>
          <w:rFonts w:cs="TimesNewRomanPSMT"/>
          <w:sz w:val="22"/>
          <w:szCs w:val="22"/>
          <w:lang w:bidi="ar-SA"/>
        </w:rPr>
      </w:pPr>
    </w:p>
    <w:p w:rsidR="00D12F95" w:rsidRDefault="00D12F95" w:rsidP="00AC7C7B">
      <w:pPr>
        <w:autoSpaceDE w:val="0"/>
        <w:autoSpaceDN w:val="0"/>
        <w:adjustRightInd w:val="0"/>
        <w:spacing w:after="0" w:line="480" w:lineRule="auto"/>
        <w:ind w:firstLine="720"/>
        <w:rPr>
          <w:rFonts w:cs="TimesNewRomanPSMT"/>
          <w:sz w:val="22"/>
          <w:szCs w:val="22"/>
          <w:lang w:bidi="ar-SA"/>
        </w:rPr>
      </w:pPr>
    </w:p>
    <w:p w:rsidR="00D12F95" w:rsidRDefault="00D12F95" w:rsidP="00AC7C7B">
      <w:pPr>
        <w:autoSpaceDE w:val="0"/>
        <w:autoSpaceDN w:val="0"/>
        <w:adjustRightInd w:val="0"/>
        <w:spacing w:after="0" w:line="480" w:lineRule="auto"/>
        <w:ind w:firstLine="720"/>
        <w:rPr>
          <w:rFonts w:cs="TimesNewRomanPSMT"/>
          <w:sz w:val="22"/>
          <w:szCs w:val="22"/>
          <w:lang w:bidi="ar-SA"/>
        </w:rPr>
      </w:pPr>
    </w:p>
    <w:p w:rsidR="00D12F95" w:rsidRDefault="00D12F95" w:rsidP="00AC7C7B">
      <w:pPr>
        <w:autoSpaceDE w:val="0"/>
        <w:autoSpaceDN w:val="0"/>
        <w:adjustRightInd w:val="0"/>
        <w:spacing w:after="0" w:line="480" w:lineRule="auto"/>
        <w:ind w:firstLine="720"/>
        <w:rPr>
          <w:rFonts w:cs="TimesNewRomanPSMT"/>
          <w:sz w:val="22"/>
          <w:szCs w:val="22"/>
          <w:lang w:bidi="ar-SA"/>
        </w:rPr>
      </w:pPr>
    </w:p>
    <w:p w:rsidR="00D12F95" w:rsidRDefault="00D12F95" w:rsidP="00AC7C7B">
      <w:pPr>
        <w:autoSpaceDE w:val="0"/>
        <w:autoSpaceDN w:val="0"/>
        <w:adjustRightInd w:val="0"/>
        <w:spacing w:after="0" w:line="480" w:lineRule="auto"/>
        <w:ind w:firstLine="720"/>
        <w:rPr>
          <w:rFonts w:cs="TimesNewRomanPSMT"/>
          <w:sz w:val="22"/>
          <w:szCs w:val="22"/>
          <w:lang w:bidi="ar-SA"/>
        </w:rPr>
      </w:pPr>
    </w:p>
    <w:p w:rsidR="00D12F95" w:rsidRDefault="00D12F95" w:rsidP="00AC7C7B">
      <w:pPr>
        <w:autoSpaceDE w:val="0"/>
        <w:autoSpaceDN w:val="0"/>
        <w:adjustRightInd w:val="0"/>
        <w:spacing w:after="0" w:line="480" w:lineRule="auto"/>
        <w:ind w:firstLine="720"/>
        <w:rPr>
          <w:rFonts w:cs="TimesNewRomanPSMT"/>
          <w:sz w:val="22"/>
          <w:szCs w:val="22"/>
          <w:lang w:bidi="ar-SA"/>
        </w:rPr>
      </w:pPr>
    </w:p>
    <w:p w:rsidR="00D12F95" w:rsidRDefault="00D12F95" w:rsidP="00AC7C7B">
      <w:pPr>
        <w:autoSpaceDE w:val="0"/>
        <w:autoSpaceDN w:val="0"/>
        <w:adjustRightInd w:val="0"/>
        <w:spacing w:after="0" w:line="480" w:lineRule="auto"/>
        <w:ind w:firstLine="720"/>
        <w:rPr>
          <w:rFonts w:cs="TimesNewRomanPSMT"/>
          <w:sz w:val="22"/>
          <w:szCs w:val="22"/>
          <w:lang w:bidi="ar-SA"/>
        </w:rPr>
      </w:pPr>
    </w:p>
    <w:p w:rsidR="00D12F95" w:rsidRDefault="00D12F95" w:rsidP="00AC7C7B">
      <w:pPr>
        <w:autoSpaceDE w:val="0"/>
        <w:autoSpaceDN w:val="0"/>
        <w:adjustRightInd w:val="0"/>
        <w:spacing w:after="0" w:line="480" w:lineRule="auto"/>
        <w:ind w:firstLine="720"/>
        <w:rPr>
          <w:rFonts w:cs="TimesNewRomanPSMT"/>
          <w:sz w:val="22"/>
          <w:szCs w:val="22"/>
          <w:lang w:bidi="ar-SA"/>
        </w:rPr>
      </w:pPr>
    </w:p>
    <w:p w:rsidR="00D12F95" w:rsidRDefault="00D12F95" w:rsidP="00AC7C7B">
      <w:pPr>
        <w:autoSpaceDE w:val="0"/>
        <w:autoSpaceDN w:val="0"/>
        <w:adjustRightInd w:val="0"/>
        <w:spacing w:after="0" w:line="480" w:lineRule="auto"/>
        <w:ind w:firstLine="720"/>
        <w:rPr>
          <w:rFonts w:cs="TimesNewRomanPSMT"/>
          <w:sz w:val="22"/>
          <w:szCs w:val="22"/>
          <w:lang w:bidi="ar-SA"/>
        </w:rPr>
      </w:pPr>
    </w:p>
    <w:p w:rsidR="00D12F95" w:rsidRDefault="00D12F95" w:rsidP="00AC7C7B">
      <w:pPr>
        <w:autoSpaceDE w:val="0"/>
        <w:autoSpaceDN w:val="0"/>
        <w:adjustRightInd w:val="0"/>
        <w:spacing w:after="0" w:line="480" w:lineRule="auto"/>
        <w:ind w:firstLine="720"/>
        <w:rPr>
          <w:rFonts w:cs="TimesNewRomanPSMT"/>
          <w:sz w:val="22"/>
          <w:szCs w:val="22"/>
          <w:lang w:bidi="ar-SA"/>
        </w:rPr>
      </w:pPr>
    </w:p>
    <w:p w:rsidR="00D12F95" w:rsidRDefault="00D12F95" w:rsidP="00AC7C7B">
      <w:pPr>
        <w:autoSpaceDE w:val="0"/>
        <w:autoSpaceDN w:val="0"/>
        <w:adjustRightInd w:val="0"/>
        <w:spacing w:after="0" w:line="480" w:lineRule="auto"/>
        <w:ind w:firstLine="720"/>
        <w:rPr>
          <w:rFonts w:cs="TimesNewRomanPSMT"/>
          <w:sz w:val="22"/>
          <w:szCs w:val="22"/>
          <w:lang w:bidi="ar-SA"/>
        </w:rPr>
      </w:pPr>
    </w:p>
    <w:p w:rsidR="00D12F95" w:rsidRDefault="00D12F95" w:rsidP="00AC7C7B">
      <w:pPr>
        <w:autoSpaceDE w:val="0"/>
        <w:autoSpaceDN w:val="0"/>
        <w:adjustRightInd w:val="0"/>
        <w:spacing w:after="0" w:line="480" w:lineRule="auto"/>
        <w:ind w:firstLine="720"/>
        <w:rPr>
          <w:rFonts w:cs="TimesNewRomanPSMT"/>
          <w:sz w:val="22"/>
          <w:szCs w:val="22"/>
          <w:lang w:bidi="ar-SA"/>
        </w:rPr>
      </w:pPr>
    </w:p>
    <w:p w:rsidR="00D12F95" w:rsidRDefault="00D12F95" w:rsidP="00AC7C7B">
      <w:pPr>
        <w:autoSpaceDE w:val="0"/>
        <w:autoSpaceDN w:val="0"/>
        <w:adjustRightInd w:val="0"/>
        <w:spacing w:after="0" w:line="480" w:lineRule="auto"/>
        <w:ind w:firstLine="720"/>
        <w:rPr>
          <w:rFonts w:cs="TimesNewRomanPSMT"/>
          <w:sz w:val="22"/>
          <w:szCs w:val="22"/>
          <w:lang w:bidi="ar-SA"/>
        </w:rPr>
      </w:pPr>
    </w:p>
    <w:p w:rsidR="00D12F95" w:rsidRDefault="00D12F95" w:rsidP="00AC7C7B">
      <w:pPr>
        <w:autoSpaceDE w:val="0"/>
        <w:autoSpaceDN w:val="0"/>
        <w:adjustRightInd w:val="0"/>
        <w:spacing w:after="0" w:line="480" w:lineRule="auto"/>
        <w:ind w:firstLine="720"/>
        <w:rPr>
          <w:rFonts w:cs="TimesNewRomanPSMT"/>
          <w:sz w:val="22"/>
          <w:szCs w:val="22"/>
          <w:lang w:bidi="ar-SA"/>
        </w:rPr>
      </w:pPr>
    </w:p>
    <w:p w:rsidR="00D12F95" w:rsidRDefault="00D12F95" w:rsidP="00AC7C7B">
      <w:pPr>
        <w:autoSpaceDE w:val="0"/>
        <w:autoSpaceDN w:val="0"/>
        <w:adjustRightInd w:val="0"/>
        <w:spacing w:after="0" w:line="480" w:lineRule="auto"/>
        <w:ind w:firstLine="720"/>
        <w:rPr>
          <w:rFonts w:cs="TimesNewRomanPSMT"/>
          <w:sz w:val="22"/>
          <w:szCs w:val="22"/>
          <w:lang w:bidi="ar-SA"/>
        </w:rPr>
      </w:pPr>
    </w:p>
    <w:p w:rsidR="00D12F95" w:rsidRDefault="00D12F95" w:rsidP="00AC7C7B">
      <w:pPr>
        <w:autoSpaceDE w:val="0"/>
        <w:autoSpaceDN w:val="0"/>
        <w:adjustRightInd w:val="0"/>
        <w:spacing w:after="0" w:line="480" w:lineRule="auto"/>
        <w:ind w:firstLine="720"/>
        <w:rPr>
          <w:rFonts w:cs="TimesNewRomanPSMT"/>
          <w:sz w:val="22"/>
          <w:szCs w:val="22"/>
          <w:lang w:bidi="ar-SA"/>
        </w:rPr>
      </w:pPr>
    </w:p>
    <w:p w:rsidR="00D12F95" w:rsidRPr="00372475" w:rsidRDefault="00D12F95" w:rsidP="00AC7C7B">
      <w:pPr>
        <w:autoSpaceDE w:val="0"/>
        <w:autoSpaceDN w:val="0"/>
        <w:adjustRightInd w:val="0"/>
        <w:spacing w:after="0" w:line="480" w:lineRule="auto"/>
        <w:ind w:firstLine="720"/>
        <w:rPr>
          <w:rFonts w:cs="TimesNewRomanPSMT"/>
          <w:sz w:val="22"/>
          <w:szCs w:val="22"/>
          <w:lang w:bidi="ar-SA"/>
        </w:rPr>
      </w:pPr>
    </w:p>
    <w:p w:rsidR="000942A3" w:rsidRPr="00E6498B" w:rsidRDefault="00E6498B">
      <w:pPr>
        <w:rPr>
          <w:sz w:val="22"/>
          <w:szCs w:val="22"/>
        </w:rPr>
      </w:pPr>
      <w:r w:rsidRPr="00E6498B">
        <w:rPr>
          <w:sz w:val="22"/>
          <w:szCs w:val="22"/>
        </w:rPr>
        <w:lastRenderedPageBreak/>
        <w:t>References</w:t>
      </w:r>
    </w:p>
    <w:p w:rsidR="00BF3C8A" w:rsidRPr="00BF3C8A" w:rsidRDefault="00B126F8" w:rsidP="00BF3C8A">
      <w:pPr>
        <w:spacing w:after="0" w:line="240" w:lineRule="auto"/>
        <w:ind w:left="720" w:hanging="720"/>
        <w:rPr>
          <w:rFonts w:ascii="Calibri" w:hAnsi="Calibri"/>
        </w:rPr>
      </w:pPr>
      <w:r>
        <w:fldChar w:fldCharType="begin"/>
      </w:r>
      <w:r w:rsidR="000942A3">
        <w:instrText xml:space="preserve"> ADDIN EN.REFLIST </w:instrText>
      </w:r>
      <w:r>
        <w:fldChar w:fldCharType="separate"/>
      </w:r>
      <w:proofErr w:type="spellStart"/>
      <w:r w:rsidR="00BF3C8A" w:rsidRPr="00BF3C8A">
        <w:rPr>
          <w:rFonts w:ascii="Calibri" w:hAnsi="Calibri"/>
        </w:rPr>
        <w:t>Abeel</w:t>
      </w:r>
      <w:proofErr w:type="spellEnd"/>
      <w:r w:rsidR="00BF3C8A" w:rsidRPr="00BF3C8A">
        <w:rPr>
          <w:rFonts w:ascii="Calibri" w:hAnsi="Calibri"/>
        </w:rPr>
        <w:t xml:space="preserve"> T, </w:t>
      </w:r>
      <w:proofErr w:type="spellStart"/>
      <w:r w:rsidR="00BF3C8A" w:rsidRPr="00BF3C8A">
        <w:rPr>
          <w:rFonts w:ascii="Calibri" w:hAnsi="Calibri"/>
        </w:rPr>
        <w:t>Saeys</w:t>
      </w:r>
      <w:proofErr w:type="spellEnd"/>
      <w:r w:rsidR="00BF3C8A" w:rsidRPr="00BF3C8A">
        <w:rPr>
          <w:rFonts w:ascii="Calibri" w:hAnsi="Calibri"/>
        </w:rPr>
        <w:t xml:space="preserve"> Y, Bonnet E, </w:t>
      </w:r>
      <w:proofErr w:type="spellStart"/>
      <w:r w:rsidR="00BF3C8A" w:rsidRPr="00BF3C8A">
        <w:rPr>
          <w:rFonts w:ascii="Calibri" w:hAnsi="Calibri"/>
        </w:rPr>
        <w:t>Rouze</w:t>
      </w:r>
      <w:proofErr w:type="spellEnd"/>
      <w:r w:rsidR="00BF3C8A" w:rsidRPr="00BF3C8A">
        <w:rPr>
          <w:rFonts w:ascii="Calibri" w:hAnsi="Calibri"/>
        </w:rPr>
        <w:t xml:space="preserve"> P, Van de Peer Y. 2008. </w:t>
      </w:r>
      <w:proofErr w:type="gramStart"/>
      <w:r w:rsidR="00BF3C8A" w:rsidRPr="00BF3C8A">
        <w:rPr>
          <w:rFonts w:ascii="Calibri" w:hAnsi="Calibri"/>
        </w:rPr>
        <w:t>Generic eukaryotic core promoter prediction using structural features of DNA.</w:t>
      </w:r>
      <w:proofErr w:type="gramEnd"/>
      <w:r w:rsidR="00BF3C8A" w:rsidRPr="00BF3C8A">
        <w:rPr>
          <w:rFonts w:ascii="Calibri" w:hAnsi="Calibri"/>
        </w:rPr>
        <w:t xml:space="preserve"> </w:t>
      </w:r>
      <w:r w:rsidR="00BF3C8A" w:rsidRPr="00BF3C8A">
        <w:rPr>
          <w:rFonts w:ascii="Calibri" w:hAnsi="Calibri"/>
          <w:i/>
        </w:rPr>
        <w:t>Genome research</w:t>
      </w:r>
      <w:r w:rsidR="00BF3C8A" w:rsidRPr="00BF3C8A">
        <w:rPr>
          <w:rFonts w:ascii="Calibri" w:hAnsi="Calibri"/>
        </w:rPr>
        <w:t xml:space="preserve"> </w:t>
      </w:r>
      <w:r w:rsidR="00BF3C8A" w:rsidRPr="00BF3C8A">
        <w:rPr>
          <w:rFonts w:ascii="Calibri" w:hAnsi="Calibri"/>
          <w:b/>
        </w:rPr>
        <w:t>18</w:t>
      </w:r>
      <w:r w:rsidR="00BF3C8A" w:rsidRPr="00BF3C8A">
        <w:rPr>
          <w:rFonts w:ascii="Calibri" w:hAnsi="Calibri"/>
        </w:rPr>
        <w:t>(2): 310-323.</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Aerts</w:t>
      </w:r>
      <w:proofErr w:type="spellEnd"/>
      <w:r w:rsidRPr="00BF3C8A">
        <w:rPr>
          <w:rFonts w:ascii="Calibri" w:hAnsi="Calibri"/>
        </w:rPr>
        <w:t xml:space="preserve"> S, </w:t>
      </w:r>
      <w:proofErr w:type="spellStart"/>
      <w:r w:rsidRPr="00BF3C8A">
        <w:rPr>
          <w:rFonts w:ascii="Calibri" w:hAnsi="Calibri"/>
        </w:rPr>
        <w:t>Thijs</w:t>
      </w:r>
      <w:proofErr w:type="spellEnd"/>
      <w:r w:rsidRPr="00BF3C8A">
        <w:rPr>
          <w:rFonts w:ascii="Calibri" w:hAnsi="Calibri"/>
        </w:rPr>
        <w:t xml:space="preserve"> G, </w:t>
      </w:r>
      <w:proofErr w:type="spellStart"/>
      <w:r w:rsidRPr="00BF3C8A">
        <w:rPr>
          <w:rFonts w:ascii="Calibri" w:hAnsi="Calibri"/>
        </w:rPr>
        <w:t>Dabrowski</w:t>
      </w:r>
      <w:proofErr w:type="spellEnd"/>
      <w:r w:rsidRPr="00BF3C8A">
        <w:rPr>
          <w:rFonts w:ascii="Calibri" w:hAnsi="Calibri"/>
        </w:rPr>
        <w:t xml:space="preserve"> M, Moreau Y, De Moor B. 2004. </w:t>
      </w:r>
      <w:proofErr w:type="gramStart"/>
      <w:r w:rsidRPr="00BF3C8A">
        <w:rPr>
          <w:rFonts w:ascii="Calibri" w:hAnsi="Calibri"/>
        </w:rPr>
        <w:t xml:space="preserve">Comprehensive analysis of the base composition around the transcription start site in </w:t>
      </w:r>
      <w:proofErr w:type="spellStart"/>
      <w:r w:rsidRPr="00BF3C8A">
        <w:rPr>
          <w:rFonts w:ascii="Calibri" w:hAnsi="Calibri"/>
        </w:rPr>
        <w:t>Metazoa</w:t>
      </w:r>
      <w:proofErr w:type="spellEnd"/>
      <w:r w:rsidRPr="00BF3C8A">
        <w:rPr>
          <w:rFonts w:ascii="Calibri" w:hAnsi="Calibri"/>
        </w:rPr>
        <w:t>.</w:t>
      </w:r>
      <w:proofErr w:type="gramEnd"/>
      <w:r w:rsidRPr="00BF3C8A">
        <w:rPr>
          <w:rFonts w:ascii="Calibri" w:hAnsi="Calibri"/>
        </w:rPr>
        <w:t xml:space="preserve"> </w:t>
      </w:r>
      <w:r w:rsidRPr="00BF3C8A">
        <w:rPr>
          <w:rFonts w:ascii="Calibri" w:hAnsi="Calibri"/>
          <w:i/>
        </w:rPr>
        <w:t>BMC genomics</w:t>
      </w:r>
      <w:r w:rsidRPr="00BF3C8A">
        <w:rPr>
          <w:rFonts w:ascii="Calibri" w:hAnsi="Calibri"/>
        </w:rPr>
        <w:t xml:space="preserve"> </w:t>
      </w:r>
      <w:r w:rsidRPr="00BF3C8A">
        <w:rPr>
          <w:rFonts w:ascii="Calibri" w:hAnsi="Calibri"/>
          <w:b/>
        </w:rPr>
        <w:t>5</w:t>
      </w:r>
      <w:r w:rsidRPr="00BF3C8A">
        <w:rPr>
          <w:rFonts w:ascii="Calibri" w:hAnsi="Calibri"/>
        </w:rPr>
        <w:t>(1): 34.</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Alleyne</w:t>
      </w:r>
      <w:proofErr w:type="spellEnd"/>
      <w:r w:rsidRPr="00BF3C8A">
        <w:rPr>
          <w:rFonts w:ascii="Calibri" w:hAnsi="Calibri"/>
        </w:rPr>
        <w:t xml:space="preserve"> TM. 2008. Prediction of Transcription Factor DNA Sequence Specificity and its Determinants. </w:t>
      </w:r>
      <w:proofErr w:type="gramStart"/>
      <w:r w:rsidRPr="00BF3C8A">
        <w:rPr>
          <w:rFonts w:ascii="Calibri" w:hAnsi="Calibri"/>
        </w:rPr>
        <w:t>University of Toronto, 2008.</w:t>
      </w:r>
      <w:proofErr w:type="gramEnd"/>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Badis</w:t>
      </w:r>
      <w:proofErr w:type="spellEnd"/>
      <w:r w:rsidRPr="00BF3C8A">
        <w:rPr>
          <w:rFonts w:ascii="Calibri" w:hAnsi="Calibri"/>
        </w:rPr>
        <w:t xml:space="preserve"> G, Berger MF, </w:t>
      </w:r>
      <w:proofErr w:type="spellStart"/>
      <w:r w:rsidRPr="00BF3C8A">
        <w:rPr>
          <w:rFonts w:ascii="Calibri" w:hAnsi="Calibri"/>
        </w:rPr>
        <w:t>Philippakis</w:t>
      </w:r>
      <w:proofErr w:type="spellEnd"/>
      <w:r w:rsidRPr="00BF3C8A">
        <w:rPr>
          <w:rFonts w:ascii="Calibri" w:hAnsi="Calibri"/>
        </w:rPr>
        <w:t xml:space="preserve"> AA, </w:t>
      </w:r>
      <w:proofErr w:type="spellStart"/>
      <w:r w:rsidRPr="00BF3C8A">
        <w:rPr>
          <w:rFonts w:ascii="Calibri" w:hAnsi="Calibri"/>
        </w:rPr>
        <w:t>Talukder</w:t>
      </w:r>
      <w:proofErr w:type="spellEnd"/>
      <w:r w:rsidRPr="00BF3C8A">
        <w:rPr>
          <w:rFonts w:ascii="Calibri" w:hAnsi="Calibri"/>
        </w:rPr>
        <w:t xml:space="preserve"> S, </w:t>
      </w:r>
      <w:proofErr w:type="spellStart"/>
      <w:r w:rsidRPr="00BF3C8A">
        <w:rPr>
          <w:rFonts w:ascii="Calibri" w:hAnsi="Calibri"/>
        </w:rPr>
        <w:t>Gehrke</w:t>
      </w:r>
      <w:proofErr w:type="spellEnd"/>
      <w:r w:rsidRPr="00BF3C8A">
        <w:rPr>
          <w:rFonts w:ascii="Calibri" w:hAnsi="Calibri"/>
        </w:rPr>
        <w:t xml:space="preserve"> AR, Jaeger SA, Chan ET, Metzler G, </w:t>
      </w:r>
      <w:proofErr w:type="spellStart"/>
      <w:r w:rsidRPr="00BF3C8A">
        <w:rPr>
          <w:rFonts w:ascii="Calibri" w:hAnsi="Calibri"/>
        </w:rPr>
        <w:t>Vedenko</w:t>
      </w:r>
      <w:proofErr w:type="spellEnd"/>
      <w:r w:rsidRPr="00BF3C8A">
        <w:rPr>
          <w:rFonts w:ascii="Calibri" w:hAnsi="Calibri"/>
        </w:rPr>
        <w:t xml:space="preserve"> A, Chen X et al. 2009. </w:t>
      </w:r>
      <w:proofErr w:type="gramStart"/>
      <w:r w:rsidRPr="00BF3C8A">
        <w:rPr>
          <w:rFonts w:ascii="Calibri" w:hAnsi="Calibri"/>
        </w:rPr>
        <w:t>Diversity and complexity in DNA recognition by transcription factors.</w:t>
      </w:r>
      <w:proofErr w:type="gramEnd"/>
      <w:r w:rsidRPr="00BF3C8A">
        <w:rPr>
          <w:rFonts w:ascii="Calibri" w:hAnsi="Calibri"/>
        </w:rPr>
        <w:t xml:space="preserve"> </w:t>
      </w:r>
      <w:r w:rsidRPr="00BF3C8A">
        <w:rPr>
          <w:rFonts w:ascii="Calibri" w:hAnsi="Calibri"/>
          <w:i/>
        </w:rPr>
        <w:t>Science (New York, NY</w:t>
      </w:r>
      <w:r w:rsidRPr="00BF3C8A">
        <w:rPr>
          <w:rFonts w:ascii="Calibri" w:hAnsi="Calibri"/>
        </w:rPr>
        <w:t xml:space="preserve"> </w:t>
      </w:r>
      <w:r w:rsidRPr="00BF3C8A">
        <w:rPr>
          <w:rFonts w:ascii="Calibri" w:hAnsi="Calibri"/>
          <w:b/>
        </w:rPr>
        <w:t>324</w:t>
      </w:r>
      <w:r w:rsidRPr="00BF3C8A">
        <w:rPr>
          <w:rFonts w:ascii="Calibri" w:hAnsi="Calibri"/>
        </w:rPr>
        <w:t>(5935): 1720-1723.</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Badis</w:t>
      </w:r>
      <w:proofErr w:type="spellEnd"/>
      <w:r w:rsidRPr="00BF3C8A">
        <w:rPr>
          <w:rFonts w:ascii="Calibri" w:hAnsi="Calibri"/>
        </w:rPr>
        <w:t xml:space="preserve"> G, Chan ET, van </w:t>
      </w:r>
      <w:proofErr w:type="spellStart"/>
      <w:r w:rsidRPr="00BF3C8A">
        <w:rPr>
          <w:rFonts w:ascii="Calibri" w:hAnsi="Calibri"/>
        </w:rPr>
        <w:t>Bakel</w:t>
      </w:r>
      <w:proofErr w:type="spellEnd"/>
      <w:r w:rsidRPr="00BF3C8A">
        <w:rPr>
          <w:rFonts w:ascii="Calibri" w:hAnsi="Calibri"/>
        </w:rPr>
        <w:t xml:space="preserve"> H, Pena-Castillo L, </w:t>
      </w:r>
      <w:proofErr w:type="spellStart"/>
      <w:r w:rsidRPr="00BF3C8A">
        <w:rPr>
          <w:rFonts w:ascii="Calibri" w:hAnsi="Calibri"/>
        </w:rPr>
        <w:t>Tillo</w:t>
      </w:r>
      <w:proofErr w:type="spellEnd"/>
      <w:r w:rsidRPr="00BF3C8A">
        <w:rPr>
          <w:rFonts w:ascii="Calibri" w:hAnsi="Calibri"/>
        </w:rPr>
        <w:t xml:space="preserve"> D, </w:t>
      </w:r>
      <w:proofErr w:type="spellStart"/>
      <w:r w:rsidRPr="00BF3C8A">
        <w:rPr>
          <w:rFonts w:ascii="Calibri" w:hAnsi="Calibri"/>
        </w:rPr>
        <w:t>Tsui</w:t>
      </w:r>
      <w:proofErr w:type="spellEnd"/>
      <w:r w:rsidRPr="00BF3C8A">
        <w:rPr>
          <w:rFonts w:ascii="Calibri" w:hAnsi="Calibri"/>
        </w:rPr>
        <w:t xml:space="preserve"> K, Carlson CD, Gossett AJ, </w:t>
      </w:r>
      <w:proofErr w:type="spellStart"/>
      <w:r w:rsidRPr="00BF3C8A">
        <w:rPr>
          <w:rFonts w:ascii="Calibri" w:hAnsi="Calibri"/>
        </w:rPr>
        <w:t>Hasinoff</w:t>
      </w:r>
      <w:proofErr w:type="spellEnd"/>
      <w:r w:rsidRPr="00BF3C8A">
        <w:rPr>
          <w:rFonts w:ascii="Calibri" w:hAnsi="Calibri"/>
        </w:rPr>
        <w:t xml:space="preserve"> MJ, </w:t>
      </w:r>
      <w:proofErr w:type="gramStart"/>
      <w:r w:rsidRPr="00BF3C8A">
        <w:rPr>
          <w:rFonts w:ascii="Calibri" w:hAnsi="Calibri"/>
        </w:rPr>
        <w:t>Warren</w:t>
      </w:r>
      <w:proofErr w:type="gramEnd"/>
      <w:r w:rsidRPr="00BF3C8A">
        <w:rPr>
          <w:rFonts w:ascii="Calibri" w:hAnsi="Calibri"/>
        </w:rPr>
        <w:t xml:space="preserve"> CL et al. 2008. A library of yeast transcription factor motifs reveals a widespread function for Rsc3 in targeting </w:t>
      </w:r>
      <w:proofErr w:type="spellStart"/>
      <w:r w:rsidRPr="00BF3C8A">
        <w:rPr>
          <w:rFonts w:ascii="Calibri" w:hAnsi="Calibri"/>
        </w:rPr>
        <w:t>nucleosome</w:t>
      </w:r>
      <w:proofErr w:type="spellEnd"/>
      <w:r w:rsidRPr="00BF3C8A">
        <w:rPr>
          <w:rFonts w:ascii="Calibri" w:hAnsi="Calibri"/>
        </w:rPr>
        <w:t xml:space="preserve"> exclusion at promoters. </w:t>
      </w:r>
      <w:r w:rsidRPr="00BF3C8A">
        <w:rPr>
          <w:rFonts w:ascii="Calibri" w:hAnsi="Calibri"/>
          <w:i/>
        </w:rPr>
        <w:t>Molecular cell</w:t>
      </w:r>
      <w:r w:rsidRPr="00BF3C8A">
        <w:rPr>
          <w:rFonts w:ascii="Calibri" w:hAnsi="Calibri"/>
        </w:rPr>
        <w:t xml:space="preserve"> </w:t>
      </w:r>
      <w:r w:rsidRPr="00BF3C8A">
        <w:rPr>
          <w:rFonts w:ascii="Calibri" w:hAnsi="Calibri"/>
          <w:b/>
        </w:rPr>
        <w:t>32</w:t>
      </w:r>
      <w:r w:rsidRPr="00BF3C8A">
        <w:rPr>
          <w:rFonts w:ascii="Calibri" w:hAnsi="Calibri"/>
        </w:rPr>
        <w:t>(6): 878-887.</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Bailey PJ, </w:t>
      </w:r>
      <w:proofErr w:type="spellStart"/>
      <w:r w:rsidRPr="00BF3C8A">
        <w:rPr>
          <w:rFonts w:ascii="Calibri" w:hAnsi="Calibri"/>
        </w:rPr>
        <w:t>Klos</w:t>
      </w:r>
      <w:proofErr w:type="spellEnd"/>
      <w:r w:rsidRPr="00BF3C8A">
        <w:rPr>
          <w:rFonts w:ascii="Calibri" w:hAnsi="Calibri"/>
        </w:rPr>
        <w:t xml:space="preserve"> JM, </w:t>
      </w:r>
      <w:proofErr w:type="spellStart"/>
      <w:r w:rsidRPr="00BF3C8A">
        <w:rPr>
          <w:rFonts w:ascii="Calibri" w:hAnsi="Calibri"/>
        </w:rPr>
        <w:t>Andersson</w:t>
      </w:r>
      <w:proofErr w:type="spellEnd"/>
      <w:r w:rsidRPr="00BF3C8A">
        <w:rPr>
          <w:rFonts w:ascii="Calibri" w:hAnsi="Calibri"/>
        </w:rPr>
        <w:t xml:space="preserve"> E, </w:t>
      </w:r>
      <w:proofErr w:type="spellStart"/>
      <w:r w:rsidRPr="00BF3C8A">
        <w:rPr>
          <w:rFonts w:ascii="Calibri" w:hAnsi="Calibri"/>
        </w:rPr>
        <w:t>Karlen</w:t>
      </w:r>
      <w:proofErr w:type="spellEnd"/>
      <w:r w:rsidRPr="00BF3C8A">
        <w:rPr>
          <w:rFonts w:ascii="Calibri" w:hAnsi="Calibri"/>
        </w:rPr>
        <w:t xml:space="preserve"> M, </w:t>
      </w:r>
      <w:proofErr w:type="spellStart"/>
      <w:r w:rsidRPr="00BF3C8A">
        <w:rPr>
          <w:rFonts w:ascii="Calibri" w:hAnsi="Calibri"/>
        </w:rPr>
        <w:t>Kallstrom</w:t>
      </w:r>
      <w:proofErr w:type="spellEnd"/>
      <w:r w:rsidRPr="00BF3C8A">
        <w:rPr>
          <w:rFonts w:ascii="Calibri" w:hAnsi="Calibri"/>
        </w:rPr>
        <w:t xml:space="preserve"> M, </w:t>
      </w:r>
      <w:proofErr w:type="spellStart"/>
      <w:r w:rsidRPr="00BF3C8A">
        <w:rPr>
          <w:rFonts w:ascii="Calibri" w:hAnsi="Calibri"/>
        </w:rPr>
        <w:t>Ponjavic</w:t>
      </w:r>
      <w:proofErr w:type="spellEnd"/>
      <w:r w:rsidRPr="00BF3C8A">
        <w:rPr>
          <w:rFonts w:ascii="Calibri" w:hAnsi="Calibri"/>
        </w:rPr>
        <w:t xml:space="preserve"> J, </w:t>
      </w:r>
      <w:proofErr w:type="spellStart"/>
      <w:r w:rsidRPr="00BF3C8A">
        <w:rPr>
          <w:rFonts w:ascii="Calibri" w:hAnsi="Calibri"/>
        </w:rPr>
        <w:t>Muhr</w:t>
      </w:r>
      <w:proofErr w:type="spellEnd"/>
      <w:r w:rsidRPr="00BF3C8A">
        <w:rPr>
          <w:rFonts w:ascii="Calibri" w:hAnsi="Calibri"/>
        </w:rPr>
        <w:t xml:space="preserve"> J, </w:t>
      </w:r>
      <w:proofErr w:type="spellStart"/>
      <w:r w:rsidRPr="00BF3C8A">
        <w:rPr>
          <w:rFonts w:ascii="Calibri" w:hAnsi="Calibri"/>
        </w:rPr>
        <w:t>Lenhard</w:t>
      </w:r>
      <w:proofErr w:type="spellEnd"/>
      <w:r w:rsidRPr="00BF3C8A">
        <w:rPr>
          <w:rFonts w:ascii="Calibri" w:hAnsi="Calibri"/>
        </w:rPr>
        <w:t xml:space="preserve"> B, </w:t>
      </w:r>
      <w:proofErr w:type="spellStart"/>
      <w:r w:rsidRPr="00BF3C8A">
        <w:rPr>
          <w:rFonts w:ascii="Calibri" w:hAnsi="Calibri"/>
        </w:rPr>
        <w:t>Sandelin</w:t>
      </w:r>
      <w:proofErr w:type="spellEnd"/>
      <w:r w:rsidRPr="00BF3C8A">
        <w:rPr>
          <w:rFonts w:ascii="Calibri" w:hAnsi="Calibri"/>
        </w:rPr>
        <w:t xml:space="preserve"> A, Ericson J. 2006. A global genomic transcriptional code associated with CNS-expressed genes. </w:t>
      </w:r>
      <w:r w:rsidRPr="00BF3C8A">
        <w:rPr>
          <w:rFonts w:ascii="Calibri" w:hAnsi="Calibri"/>
          <w:i/>
        </w:rPr>
        <w:t>Experimental cell research</w:t>
      </w:r>
      <w:r w:rsidRPr="00BF3C8A">
        <w:rPr>
          <w:rFonts w:ascii="Calibri" w:hAnsi="Calibri"/>
        </w:rPr>
        <w:t xml:space="preserve"> </w:t>
      </w:r>
      <w:r w:rsidRPr="00BF3C8A">
        <w:rPr>
          <w:rFonts w:ascii="Calibri" w:hAnsi="Calibri"/>
          <w:b/>
        </w:rPr>
        <w:t>312</w:t>
      </w:r>
      <w:r w:rsidRPr="00BF3C8A">
        <w:rPr>
          <w:rFonts w:ascii="Calibri" w:hAnsi="Calibri"/>
        </w:rPr>
        <w:t>(16): 3108-3119.</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Bailey TL, </w:t>
      </w:r>
      <w:proofErr w:type="spellStart"/>
      <w:r w:rsidRPr="00BF3C8A">
        <w:rPr>
          <w:rFonts w:ascii="Calibri" w:hAnsi="Calibri"/>
        </w:rPr>
        <w:t>Elkan</w:t>
      </w:r>
      <w:proofErr w:type="spellEnd"/>
      <w:r w:rsidRPr="00BF3C8A">
        <w:rPr>
          <w:rFonts w:ascii="Calibri" w:hAnsi="Calibri"/>
        </w:rPr>
        <w:t xml:space="preserve"> C. 1994. </w:t>
      </w:r>
      <w:proofErr w:type="gramStart"/>
      <w:r w:rsidRPr="00BF3C8A">
        <w:rPr>
          <w:rFonts w:ascii="Calibri" w:hAnsi="Calibri"/>
        </w:rPr>
        <w:t>Fitting a mixture model by expectation maximization to discover motifs in biopolymers.</w:t>
      </w:r>
      <w:proofErr w:type="gramEnd"/>
      <w:r w:rsidRPr="00BF3C8A">
        <w:rPr>
          <w:rFonts w:ascii="Calibri" w:hAnsi="Calibri"/>
        </w:rPr>
        <w:t xml:space="preserve"> </w:t>
      </w:r>
      <w:r w:rsidRPr="00BF3C8A">
        <w:rPr>
          <w:rFonts w:ascii="Calibri" w:hAnsi="Calibri"/>
          <w:i/>
        </w:rPr>
        <w:t xml:space="preserve">Proceedings </w:t>
      </w:r>
      <w:proofErr w:type="gramStart"/>
      <w:r w:rsidRPr="00BF3C8A">
        <w:rPr>
          <w:rFonts w:ascii="Calibri" w:hAnsi="Calibri"/>
          <w:i/>
        </w:rPr>
        <w:t>/  International</w:t>
      </w:r>
      <w:proofErr w:type="gramEnd"/>
      <w:r w:rsidRPr="00BF3C8A">
        <w:rPr>
          <w:rFonts w:ascii="Calibri" w:hAnsi="Calibri"/>
          <w:i/>
        </w:rPr>
        <w:t xml:space="preserve"> Conference on Intelligent Systems for Molecular Biology ; ISMB</w:t>
      </w:r>
      <w:r w:rsidRPr="00BF3C8A">
        <w:rPr>
          <w:rFonts w:ascii="Calibri" w:hAnsi="Calibri"/>
        </w:rPr>
        <w:t xml:space="preserve"> </w:t>
      </w:r>
      <w:r w:rsidRPr="00BF3C8A">
        <w:rPr>
          <w:rFonts w:ascii="Calibri" w:hAnsi="Calibri"/>
          <w:b/>
        </w:rPr>
        <w:t>2</w:t>
      </w:r>
      <w:r w:rsidRPr="00BF3C8A">
        <w:rPr>
          <w:rFonts w:ascii="Calibri" w:hAnsi="Calibri"/>
        </w:rPr>
        <w:t>: 28-36.</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Bailey TL, Noble WS. 2003. Searching for statistically significant regulatory modules. </w:t>
      </w:r>
      <w:r w:rsidRPr="00BF3C8A">
        <w:rPr>
          <w:rFonts w:ascii="Calibri" w:hAnsi="Calibri"/>
          <w:i/>
        </w:rPr>
        <w:t>Bioinformatics</w:t>
      </w:r>
      <w:r w:rsidRPr="00BF3C8A">
        <w:rPr>
          <w:rFonts w:ascii="Calibri" w:hAnsi="Calibri"/>
        </w:rPr>
        <w:t xml:space="preserve"> </w:t>
      </w:r>
      <w:r w:rsidRPr="00BF3C8A">
        <w:rPr>
          <w:rFonts w:ascii="Calibri" w:hAnsi="Calibri"/>
          <w:b/>
        </w:rPr>
        <w:t xml:space="preserve">19 </w:t>
      </w:r>
      <w:proofErr w:type="spellStart"/>
      <w:r w:rsidRPr="00BF3C8A">
        <w:rPr>
          <w:rFonts w:ascii="Calibri" w:hAnsi="Calibri"/>
          <w:b/>
        </w:rPr>
        <w:t>Suppl</w:t>
      </w:r>
      <w:proofErr w:type="spellEnd"/>
      <w:r w:rsidRPr="00BF3C8A">
        <w:rPr>
          <w:rFonts w:ascii="Calibri" w:hAnsi="Calibri"/>
          <w:b/>
        </w:rPr>
        <w:t xml:space="preserve"> 2</w:t>
      </w:r>
      <w:r w:rsidRPr="00BF3C8A">
        <w:rPr>
          <w:rFonts w:ascii="Calibri" w:hAnsi="Calibri"/>
        </w:rPr>
        <w:t>: ii16-25.</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Beer MA, </w:t>
      </w:r>
      <w:proofErr w:type="spellStart"/>
      <w:r w:rsidRPr="00BF3C8A">
        <w:rPr>
          <w:rFonts w:ascii="Calibri" w:hAnsi="Calibri"/>
        </w:rPr>
        <w:t>Tavazoie</w:t>
      </w:r>
      <w:proofErr w:type="spellEnd"/>
      <w:r w:rsidRPr="00BF3C8A">
        <w:rPr>
          <w:rFonts w:ascii="Calibri" w:hAnsi="Calibri"/>
        </w:rPr>
        <w:t xml:space="preserve"> S. 2004. </w:t>
      </w:r>
      <w:proofErr w:type="gramStart"/>
      <w:r w:rsidRPr="00BF3C8A">
        <w:rPr>
          <w:rFonts w:ascii="Calibri" w:hAnsi="Calibri"/>
        </w:rPr>
        <w:t>Predicting gene expression from sequence.</w:t>
      </w:r>
      <w:proofErr w:type="gramEnd"/>
      <w:r w:rsidRPr="00BF3C8A">
        <w:rPr>
          <w:rFonts w:ascii="Calibri" w:hAnsi="Calibri"/>
        </w:rPr>
        <w:t xml:space="preserve"> </w:t>
      </w:r>
      <w:r w:rsidRPr="00BF3C8A">
        <w:rPr>
          <w:rFonts w:ascii="Calibri" w:hAnsi="Calibri"/>
          <w:i/>
        </w:rPr>
        <w:t>Cell</w:t>
      </w:r>
      <w:r w:rsidRPr="00BF3C8A">
        <w:rPr>
          <w:rFonts w:ascii="Calibri" w:hAnsi="Calibri"/>
        </w:rPr>
        <w:t xml:space="preserve"> </w:t>
      </w:r>
      <w:r w:rsidRPr="00BF3C8A">
        <w:rPr>
          <w:rFonts w:ascii="Calibri" w:hAnsi="Calibri"/>
          <w:b/>
        </w:rPr>
        <w:t>117</w:t>
      </w:r>
      <w:r w:rsidRPr="00BF3C8A">
        <w:rPr>
          <w:rFonts w:ascii="Calibri" w:hAnsi="Calibri"/>
        </w:rPr>
        <w:t>(2): 185-198.</w:t>
      </w:r>
    </w:p>
    <w:p w:rsidR="00BF3C8A" w:rsidRPr="00BF3C8A" w:rsidRDefault="00BF3C8A" w:rsidP="00BF3C8A">
      <w:pPr>
        <w:spacing w:after="0" w:line="240" w:lineRule="auto"/>
        <w:ind w:left="720" w:hanging="720"/>
        <w:rPr>
          <w:rFonts w:ascii="Calibri" w:hAnsi="Calibri"/>
        </w:rPr>
      </w:pPr>
      <w:proofErr w:type="spellStart"/>
      <w:proofErr w:type="gramStart"/>
      <w:r w:rsidRPr="00BF3C8A">
        <w:rPr>
          <w:rFonts w:ascii="Calibri" w:hAnsi="Calibri"/>
        </w:rPr>
        <w:t>Bejerano</w:t>
      </w:r>
      <w:proofErr w:type="spellEnd"/>
      <w:r w:rsidRPr="00BF3C8A">
        <w:rPr>
          <w:rFonts w:ascii="Calibri" w:hAnsi="Calibri"/>
        </w:rPr>
        <w:t xml:space="preserve"> G, Pheasant M, </w:t>
      </w:r>
      <w:proofErr w:type="spellStart"/>
      <w:r w:rsidRPr="00BF3C8A">
        <w:rPr>
          <w:rFonts w:ascii="Calibri" w:hAnsi="Calibri"/>
        </w:rPr>
        <w:t>Makunin</w:t>
      </w:r>
      <w:proofErr w:type="spellEnd"/>
      <w:r w:rsidRPr="00BF3C8A">
        <w:rPr>
          <w:rFonts w:ascii="Calibri" w:hAnsi="Calibri"/>
        </w:rPr>
        <w:t xml:space="preserve"> I, Stephen S, Kent WJ, </w:t>
      </w:r>
      <w:proofErr w:type="spellStart"/>
      <w:r w:rsidRPr="00BF3C8A">
        <w:rPr>
          <w:rFonts w:ascii="Calibri" w:hAnsi="Calibri"/>
        </w:rPr>
        <w:t>Mattick</w:t>
      </w:r>
      <w:proofErr w:type="spellEnd"/>
      <w:r w:rsidRPr="00BF3C8A">
        <w:rPr>
          <w:rFonts w:ascii="Calibri" w:hAnsi="Calibri"/>
        </w:rPr>
        <w:t xml:space="preserve"> JS, Haussler D. 2004.</w:t>
      </w:r>
      <w:proofErr w:type="gramEnd"/>
      <w:r w:rsidRPr="00BF3C8A">
        <w:rPr>
          <w:rFonts w:ascii="Calibri" w:hAnsi="Calibri"/>
        </w:rPr>
        <w:t xml:space="preserve"> </w:t>
      </w:r>
      <w:proofErr w:type="spellStart"/>
      <w:proofErr w:type="gramStart"/>
      <w:r w:rsidRPr="00BF3C8A">
        <w:rPr>
          <w:rFonts w:ascii="Calibri" w:hAnsi="Calibri"/>
        </w:rPr>
        <w:t>Ultraconserved</w:t>
      </w:r>
      <w:proofErr w:type="spellEnd"/>
      <w:r w:rsidRPr="00BF3C8A">
        <w:rPr>
          <w:rFonts w:ascii="Calibri" w:hAnsi="Calibri"/>
        </w:rPr>
        <w:t xml:space="preserve"> elements in the human genome.</w:t>
      </w:r>
      <w:proofErr w:type="gramEnd"/>
      <w:r w:rsidRPr="00BF3C8A">
        <w:rPr>
          <w:rFonts w:ascii="Calibri" w:hAnsi="Calibri"/>
        </w:rPr>
        <w:t xml:space="preserve"> </w:t>
      </w:r>
      <w:r w:rsidRPr="00BF3C8A">
        <w:rPr>
          <w:rFonts w:ascii="Calibri" w:hAnsi="Calibri"/>
          <w:i/>
        </w:rPr>
        <w:t>Science (New York, NY</w:t>
      </w:r>
      <w:r w:rsidRPr="00BF3C8A">
        <w:rPr>
          <w:rFonts w:ascii="Calibri" w:hAnsi="Calibri"/>
        </w:rPr>
        <w:t xml:space="preserve"> </w:t>
      </w:r>
      <w:r w:rsidRPr="00BF3C8A">
        <w:rPr>
          <w:rFonts w:ascii="Calibri" w:hAnsi="Calibri"/>
          <w:b/>
        </w:rPr>
        <w:t>304</w:t>
      </w:r>
      <w:r w:rsidRPr="00BF3C8A">
        <w:rPr>
          <w:rFonts w:ascii="Calibri" w:hAnsi="Calibri"/>
        </w:rPr>
        <w:t>(5675): 1321-1325.</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Bellora</w:t>
      </w:r>
      <w:proofErr w:type="spellEnd"/>
      <w:r w:rsidRPr="00BF3C8A">
        <w:rPr>
          <w:rFonts w:ascii="Calibri" w:hAnsi="Calibri"/>
        </w:rPr>
        <w:t xml:space="preserve"> N, </w:t>
      </w:r>
      <w:proofErr w:type="spellStart"/>
      <w:r w:rsidRPr="00BF3C8A">
        <w:rPr>
          <w:rFonts w:ascii="Calibri" w:hAnsi="Calibri"/>
        </w:rPr>
        <w:t>Farre</w:t>
      </w:r>
      <w:proofErr w:type="spellEnd"/>
      <w:r w:rsidRPr="00BF3C8A">
        <w:rPr>
          <w:rFonts w:ascii="Calibri" w:hAnsi="Calibri"/>
        </w:rPr>
        <w:t xml:space="preserve"> D, Alba MM. 2007. </w:t>
      </w:r>
      <w:proofErr w:type="gramStart"/>
      <w:r w:rsidRPr="00BF3C8A">
        <w:rPr>
          <w:rFonts w:ascii="Calibri" w:hAnsi="Calibri"/>
        </w:rPr>
        <w:t>Positional bias of general and tissue-specific regulatory motifs in mouse gene promoters.</w:t>
      </w:r>
      <w:proofErr w:type="gramEnd"/>
      <w:r w:rsidRPr="00BF3C8A">
        <w:rPr>
          <w:rFonts w:ascii="Calibri" w:hAnsi="Calibri"/>
        </w:rPr>
        <w:t xml:space="preserve"> </w:t>
      </w:r>
      <w:proofErr w:type="gramStart"/>
      <w:r w:rsidRPr="00BF3C8A">
        <w:rPr>
          <w:rFonts w:ascii="Calibri" w:hAnsi="Calibri"/>
          <w:i/>
        </w:rPr>
        <w:t>BMC genomics</w:t>
      </w:r>
      <w:r w:rsidRPr="00BF3C8A">
        <w:rPr>
          <w:rFonts w:ascii="Calibri" w:hAnsi="Calibri"/>
        </w:rPr>
        <w:t xml:space="preserve"> </w:t>
      </w:r>
      <w:r w:rsidRPr="00BF3C8A">
        <w:rPr>
          <w:rFonts w:ascii="Calibri" w:hAnsi="Calibri"/>
          <w:b/>
        </w:rPr>
        <w:t>8</w:t>
      </w:r>
      <w:r w:rsidRPr="00BF3C8A">
        <w:rPr>
          <w:rFonts w:ascii="Calibri" w:hAnsi="Calibri"/>
        </w:rPr>
        <w:t>: 459.</w:t>
      </w:r>
      <w:proofErr w:type="gramEnd"/>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Berger MF, </w:t>
      </w:r>
      <w:proofErr w:type="spellStart"/>
      <w:r w:rsidRPr="00BF3C8A">
        <w:rPr>
          <w:rFonts w:ascii="Calibri" w:hAnsi="Calibri"/>
        </w:rPr>
        <w:t>Badis</w:t>
      </w:r>
      <w:proofErr w:type="spellEnd"/>
      <w:r w:rsidRPr="00BF3C8A">
        <w:rPr>
          <w:rFonts w:ascii="Calibri" w:hAnsi="Calibri"/>
        </w:rPr>
        <w:t xml:space="preserve"> G, </w:t>
      </w:r>
      <w:proofErr w:type="spellStart"/>
      <w:r w:rsidRPr="00BF3C8A">
        <w:rPr>
          <w:rFonts w:ascii="Calibri" w:hAnsi="Calibri"/>
        </w:rPr>
        <w:t>Gehrke</w:t>
      </w:r>
      <w:proofErr w:type="spellEnd"/>
      <w:r w:rsidRPr="00BF3C8A">
        <w:rPr>
          <w:rFonts w:ascii="Calibri" w:hAnsi="Calibri"/>
        </w:rPr>
        <w:t xml:space="preserve"> AR, </w:t>
      </w:r>
      <w:proofErr w:type="spellStart"/>
      <w:r w:rsidRPr="00BF3C8A">
        <w:rPr>
          <w:rFonts w:ascii="Calibri" w:hAnsi="Calibri"/>
        </w:rPr>
        <w:t>Talukder</w:t>
      </w:r>
      <w:proofErr w:type="spellEnd"/>
      <w:r w:rsidRPr="00BF3C8A">
        <w:rPr>
          <w:rFonts w:ascii="Calibri" w:hAnsi="Calibri"/>
        </w:rPr>
        <w:t xml:space="preserve"> S, </w:t>
      </w:r>
      <w:proofErr w:type="spellStart"/>
      <w:r w:rsidRPr="00BF3C8A">
        <w:rPr>
          <w:rFonts w:ascii="Calibri" w:hAnsi="Calibri"/>
        </w:rPr>
        <w:t>Philippakis</w:t>
      </w:r>
      <w:proofErr w:type="spellEnd"/>
      <w:r w:rsidRPr="00BF3C8A">
        <w:rPr>
          <w:rFonts w:ascii="Calibri" w:hAnsi="Calibri"/>
        </w:rPr>
        <w:t xml:space="preserve"> AA, Pena-Castillo L, </w:t>
      </w:r>
      <w:proofErr w:type="spellStart"/>
      <w:r w:rsidRPr="00BF3C8A">
        <w:rPr>
          <w:rFonts w:ascii="Calibri" w:hAnsi="Calibri"/>
        </w:rPr>
        <w:t>Alleyne</w:t>
      </w:r>
      <w:proofErr w:type="spellEnd"/>
      <w:r w:rsidRPr="00BF3C8A">
        <w:rPr>
          <w:rFonts w:ascii="Calibri" w:hAnsi="Calibri"/>
        </w:rPr>
        <w:t xml:space="preserve"> TM, </w:t>
      </w:r>
      <w:proofErr w:type="spellStart"/>
      <w:r w:rsidRPr="00BF3C8A">
        <w:rPr>
          <w:rFonts w:ascii="Calibri" w:hAnsi="Calibri"/>
        </w:rPr>
        <w:t>Mnaimneh</w:t>
      </w:r>
      <w:proofErr w:type="spellEnd"/>
      <w:r w:rsidRPr="00BF3C8A">
        <w:rPr>
          <w:rFonts w:ascii="Calibri" w:hAnsi="Calibri"/>
        </w:rPr>
        <w:t xml:space="preserve"> S, </w:t>
      </w:r>
      <w:proofErr w:type="spellStart"/>
      <w:r w:rsidRPr="00BF3C8A">
        <w:rPr>
          <w:rFonts w:ascii="Calibri" w:hAnsi="Calibri"/>
        </w:rPr>
        <w:t>Botvinnik</w:t>
      </w:r>
      <w:proofErr w:type="spellEnd"/>
      <w:r w:rsidRPr="00BF3C8A">
        <w:rPr>
          <w:rFonts w:ascii="Calibri" w:hAnsi="Calibri"/>
        </w:rPr>
        <w:t xml:space="preserve"> OB, Chan ET </w:t>
      </w:r>
      <w:proofErr w:type="spellStart"/>
      <w:r w:rsidRPr="00BF3C8A">
        <w:rPr>
          <w:rFonts w:ascii="Calibri" w:hAnsi="Calibri"/>
        </w:rPr>
        <w:t>et</w:t>
      </w:r>
      <w:proofErr w:type="spellEnd"/>
      <w:r w:rsidRPr="00BF3C8A">
        <w:rPr>
          <w:rFonts w:ascii="Calibri" w:hAnsi="Calibri"/>
        </w:rPr>
        <w:t xml:space="preserve"> al. 2008. </w:t>
      </w:r>
      <w:proofErr w:type="gramStart"/>
      <w:r w:rsidRPr="00BF3C8A">
        <w:rPr>
          <w:rFonts w:ascii="Calibri" w:hAnsi="Calibri"/>
        </w:rPr>
        <w:t xml:space="preserve">Variation in </w:t>
      </w:r>
      <w:proofErr w:type="spellStart"/>
      <w:r w:rsidRPr="00BF3C8A">
        <w:rPr>
          <w:rFonts w:ascii="Calibri" w:hAnsi="Calibri"/>
        </w:rPr>
        <w:t>homeodomain</w:t>
      </w:r>
      <w:proofErr w:type="spellEnd"/>
      <w:r w:rsidRPr="00BF3C8A">
        <w:rPr>
          <w:rFonts w:ascii="Calibri" w:hAnsi="Calibri"/>
        </w:rPr>
        <w:t xml:space="preserve"> DNA binding revealed by high-resolution analysis of sequence preferences.</w:t>
      </w:r>
      <w:proofErr w:type="gramEnd"/>
      <w:r w:rsidRPr="00BF3C8A">
        <w:rPr>
          <w:rFonts w:ascii="Calibri" w:hAnsi="Calibri"/>
        </w:rPr>
        <w:t xml:space="preserve"> </w:t>
      </w:r>
      <w:r w:rsidRPr="00BF3C8A">
        <w:rPr>
          <w:rFonts w:ascii="Calibri" w:hAnsi="Calibri"/>
          <w:i/>
        </w:rPr>
        <w:t>Cell</w:t>
      </w:r>
      <w:r w:rsidRPr="00BF3C8A">
        <w:rPr>
          <w:rFonts w:ascii="Calibri" w:hAnsi="Calibri"/>
        </w:rPr>
        <w:t xml:space="preserve"> </w:t>
      </w:r>
      <w:r w:rsidRPr="00BF3C8A">
        <w:rPr>
          <w:rFonts w:ascii="Calibri" w:hAnsi="Calibri"/>
          <w:b/>
        </w:rPr>
        <w:t>133</w:t>
      </w:r>
      <w:r w:rsidRPr="00BF3C8A">
        <w:rPr>
          <w:rFonts w:ascii="Calibri" w:hAnsi="Calibri"/>
        </w:rPr>
        <w:t>(7): 1266-1276.</w:t>
      </w:r>
    </w:p>
    <w:p w:rsidR="00BF3C8A" w:rsidRPr="00BF3C8A" w:rsidRDefault="00BF3C8A" w:rsidP="00BF3C8A">
      <w:pPr>
        <w:spacing w:after="0" w:line="240" w:lineRule="auto"/>
        <w:ind w:left="720" w:hanging="720"/>
        <w:rPr>
          <w:rFonts w:ascii="Calibri" w:hAnsi="Calibri"/>
        </w:rPr>
      </w:pPr>
      <w:proofErr w:type="gramStart"/>
      <w:r w:rsidRPr="00BF3C8A">
        <w:rPr>
          <w:rFonts w:ascii="Calibri" w:hAnsi="Calibri"/>
        </w:rPr>
        <w:t xml:space="preserve">Berger MF, </w:t>
      </w:r>
      <w:proofErr w:type="spellStart"/>
      <w:r w:rsidRPr="00BF3C8A">
        <w:rPr>
          <w:rFonts w:ascii="Calibri" w:hAnsi="Calibri"/>
        </w:rPr>
        <w:t>Philippakis</w:t>
      </w:r>
      <w:proofErr w:type="spellEnd"/>
      <w:r w:rsidRPr="00BF3C8A">
        <w:rPr>
          <w:rFonts w:ascii="Calibri" w:hAnsi="Calibri"/>
        </w:rPr>
        <w:t xml:space="preserve"> AA, </w:t>
      </w:r>
      <w:proofErr w:type="spellStart"/>
      <w:r w:rsidRPr="00BF3C8A">
        <w:rPr>
          <w:rFonts w:ascii="Calibri" w:hAnsi="Calibri"/>
        </w:rPr>
        <w:t>Qureshi</w:t>
      </w:r>
      <w:proofErr w:type="spellEnd"/>
      <w:r w:rsidRPr="00BF3C8A">
        <w:rPr>
          <w:rFonts w:ascii="Calibri" w:hAnsi="Calibri"/>
        </w:rPr>
        <w:t xml:space="preserve"> AM, He FS, Estep PW, 3rd, </w:t>
      </w:r>
      <w:proofErr w:type="spellStart"/>
      <w:r w:rsidRPr="00BF3C8A">
        <w:rPr>
          <w:rFonts w:ascii="Calibri" w:hAnsi="Calibri"/>
        </w:rPr>
        <w:t>Bulyk</w:t>
      </w:r>
      <w:proofErr w:type="spellEnd"/>
      <w:r w:rsidRPr="00BF3C8A">
        <w:rPr>
          <w:rFonts w:ascii="Calibri" w:hAnsi="Calibri"/>
        </w:rPr>
        <w:t xml:space="preserve"> ML. 2006.</w:t>
      </w:r>
      <w:proofErr w:type="gramEnd"/>
      <w:r w:rsidRPr="00BF3C8A">
        <w:rPr>
          <w:rFonts w:ascii="Calibri" w:hAnsi="Calibri"/>
        </w:rPr>
        <w:t xml:space="preserve"> </w:t>
      </w:r>
      <w:proofErr w:type="gramStart"/>
      <w:r w:rsidRPr="00BF3C8A">
        <w:rPr>
          <w:rFonts w:ascii="Calibri" w:hAnsi="Calibri"/>
        </w:rPr>
        <w:t>Compact, universal DNA microarrays to comprehensively determine transcription-factor binding site specificities.</w:t>
      </w:r>
      <w:proofErr w:type="gramEnd"/>
      <w:r w:rsidRPr="00BF3C8A">
        <w:rPr>
          <w:rFonts w:ascii="Calibri" w:hAnsi="Calibri"/>
        </w:rPr>
        <w:t xml:space="preserve"> </w:t>
      </w:r>
      <w:r w:rsidRPr="00BF3C8A">
        <w:rPr>
          <w:rFonts w:ascii="Calibri" w:hAnsi="Calibri"/>
          <w:i/>
        </w:rPr>
        <w:t>Nature biotechnology</w:t>
      </w:r>
      <w:r w:rsidRPr="00BF3C8A">
        <w:rPr>
          <w:rFonts w:ascii="Calibri" w:hAnsi="Calibri"/>
        </w:rPr>
        <w:t xml:space="preserve"> </w:t>
      </w:r>
      <w:r w:rsidRPr="00BF3C8A">
        <w:rPr>
          <w:rFonts w:ascii="Calibri" w:hAnsi="Calibri"/>
          <w:b/>
        </w:rPr>
        <w:t>24</w:t>
      </w:r>
      <w:r w:rsidRPr="00BF3C8A">
        <w:rPr>
          <w:rFonts w:ascii="Calibri" w:hAnsi="Calibri"/>
        </w:rPr>
        <w:t>(11): 1429-1435.</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Bina</w:t>
      </w:r>
      <w:proofErr w:type="spellEnd"/>
      <w:r w:rsidRPr="00BF3C8A">
        <w:rPr>
          <w:rFonts w:ascii="Calibri" w:hAnsi="Calibri"/>
        </w:rPr>
        <w:t xml:space="preserve"> M, Wyss P, Lazarus SA, Shah SR, </w:t>
      </w:r>
      <w:proofErr w:type="spellStart"/>
      <w:r w:rsidRPr="00BF3C8A">
        <w:rPr>
          <w:rFonts w:ascii="Calibri" w:hAnsi="Calibri"/>
        </w:rPr>
        <w:t>Ren</w:t>
      </w:r>
      <w:proofErr w:type="spellEnd"/>
      <w:r w:rsidRPr="00BF3C8A">
        <w:rPr>
          <w:rFonts w:ascii="Calibri" w:hAnsi="Calibri"/>
        </w:rPr>
        <w:t xml:space="preserve"> W, </w:t>
      </w:r>
      <w:proofErr w:type="spellStart"/>
      <w:r w:rsidRPr="00BF3C8A">
        <w:rPr>
          <w:rFonts w:ascii="Calibri" w:hAnsi="Calibri"/>
        </w:rPr>
        <w:t>Szpankowski</w:t>
      </w:r>
      <w:proofErr w:type="spellEnd"/>
      <w:r w:rsidRPr="00BF3C8A">
        <w:rPr>
          <w:rFonts w:ascii="Calibri" w:hAnsi="Calibri"/>
        </w:rPr>
        <w:t xml:space="preserve"> W, Crawford GE, Park SP, Song XC. 2009. Discovering sequences with potential regulatory characteristics. </w:t>
      </w:r>
      <w:r w:rsidRPr="00BF3C8A">
        <w:rPr>
          <w:rFonts w:ascii="Calibri" w:hAnsi="Calibri"/>
          <w:i/>
        </w:rPr>
        <w:t>Genomics</w:t>
      </w:r>
      <w:r w:rsidRPr="00BF3C8A">
        <w:rPr>
          <w:rFonts w:ascii="Calibri" w:hAnsi="Calibri"/>
        </w:rPr>
        <w:t xml:space="preserve"> </w:t>
      </w:r>
      <w:r w:rsidRPr="00BF3C8A">
        <w:rPr>
          <w:rFonts w:ascii="Calibri" w:hAnsi="Calibri"/>
          <w:b/>
        </w:rPr>
        <w:t>93</w:t>
      </w:r>
      <w:r w:rsidRPr="00BF3C8A">
        <w:rPr>
          <w:rFonts w:ascii="Calibri" w:hAnsi="Calibri"/>
        </w:rPr>
        <w:t>(4): 314-322.</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Bina</w:t>
      </w:r>
      <w:proofErr w:type="spellEnd"/>
      <w:r w:rsidRPr="00BF3C8A">
        <w:rPr>
          <w:rFonts w:ascii="Calibri" w:hAnsi="Calibri"/>
        </w:rPr>
        <w:t xml:space="preserve"> M, Wyss P, Shah SR. 2006. </w:t>
      </w:r>
      <w:proofErr w:type="gramStart"/>
      <w:r w:rsidRPr="00BF3C8A">
        <w:rPr>
          <w:rFonts w:ascii="Calibri" w:hAnsi="Calibri"/>
        </w:rPr>
        <w:t>A database of 9-mers from promoter regions of human protein-coding genes.</w:t>
      </w:r>
      <w:proofErr w:type="gramEnd"/>
      <w:r w:rsidRPr="00BF3C8A">
        <w:rPr>
          <w:rFonts w:ascii="Calibri" w:hAnsi="Calibri"/>
        </w:rPr>
        <w:t xml:space="preserve"> </w:t>
      </w:r>
      <w:proofErr w:type="gramStart"/>
      <w:r w:rsidRPr="00BF3C8A">
        <w:rPr>
          <w:rFonts w:ascii="Calibri" w:hAnsi="Calibri"/>
          <w:i/>
        </w:rPr>
        <w:t>Methods in molecular biology (Clifton, NJ</w:t>
      </w:r>
      <w:r w:rsidRPr="00BF3C8A">
        <w:rPr>
          <w:rFonts w:ascii="Calibri" w:hAnsi="Calibri"/>
        </w:rPr>
        <w:t xml:space="preserve"> </w:t>
      </w:r>
      <w:r w:rsidRPr="00BF3C8A">
        <w:rPr>
          <w:rFonts w:ascii="Calibri" w:hAnsi="Calibri"/>
          <w:b/>
        </w:rPr>
        <w:t>338</w:t>
      </w:r>
      <w:r w:rsidRPr="00BF3C8A">
        <w:rPr>
          <w:rFonts w:ascii="Calibri" w:hAnsi="Calibri"/>
        </w:rPr>
        <w:t>: 129-134.</w:t>
      </w:r>
      <w:proofErr w:type="gramEnd"/>
    </w:p>
    <w:p w:rsidR="00BF3C8A" w:rsidRPr="00BF3C8A" w:rsidRDefault="00BF3C8A" w:rsidP="00BF3C8A">
      <w:pPr>
        <w:spacing w:after="0" w:line="240" w:lineRule="auto"/>
        <w:ind w:left="720" w:hanging="720"/>
        <w:rPr>
          <w:rFonts w:ascii="Calibri" w:hAnsi="Calibri"/>
        </w:rPr>
      </w:pPr>
      <w:proofErr w:type="gramStart"/>
      <w:r w:rsidRPr="00BF3C8A">
        <w:rPr>
          <w:rFonts w:ascii="Calibri" w:hAnsi="Calibri"/>
        </w:rPr>
        <w:t xml:space="preserve">Birney E </w:t>
      </w:r>
      <w:proofErr w:type="spellStart"/>
      <w:r w:rsidRPr="00BF3C8A">
        <w:rPr>
          <w:rFonts w:ascii="Calibri" w:hAnsi="Calibri"/>
        </w:rPr>
        <w:t>Stamatoyannopoulos</w:t>
      </w:r>
      <w:proofErr w:type="spellEnd"/>
      <w:r w:rsidRPr="00BF3C8A">
        <w:rPr>
          <w:rFonts w:ascii="Calibri" w:hAnsi="Calibri"/>
        </w:rPr>
        <w:t xml:space="preserve"> JA </w:t>
      </w:r>
      <w:proofErr w:type="spellStart"/>
      <w:r w:rsidRPr="00BF3C8A">
        <w:rPr>
          <w:rFonts w:ascii="Calibri" w:hAnsi="Calibri"/>
        </w:rPr>
        <w:t>Dutta</w:t>
      </w:r>
      <w:proofErr w:type="spellEnd"/>
      <w:r w:rsidRPr="00BF3C8A">
        <w:rPr>
          <w:rFonts w:ascii="Calibri" w:hAnsi="Calibri"/>
        </w:rPr>
        <w:t xml:space="preserve"> A </w:t>
      </w:r>
      <w:proofErr w:type="spellStart"/>
      <w:r w:rsidRPr="00BF3C8A">
        <w:rPr>
          <w:rFonts w:ascii="Calibri" w:hAnsi="Calibri"/>
        </w:rPr>
        <w:t>Guigo</w:t>
      </w:r>
      <w:proofErr w:type="spellEnd"/>
      <w:r w:rsidRPr="00BF3C8A">
        <w:rPr>
          <w:rFonts w:ascii="Calibri" w:hAnsi="Calibri"/>
        </w:rPr>
        <w:t xml:space="preserve"> R </w:t>
      </w:r>
      <w:proofErr w:type="spellStart"/>
      <w:r w:rsidRPr="00BF3C8A">
        <w:rPr>
          <w:rFonts w:ascii="Calibri" w:hAnsi="Calibri"/>
        </w:rPr>
        <w:t>Gingeras</w:t>
      </w:r>
      <w:proofErr w:type="spellEnd"/>
      <w:r w:rsidRPr="00BF3C8A">
        <w:rPr>
          <w:rFonts w:ascii="Calibri" w:hAnsi="Calibri"/>
        </w:rPr>
        <w:t xml:space="preserve"> TR Margulies EH </w:t>
      </w:r>
      <w:proofErr w:type="spellStart"/>
      <w:r w:rsidRPr="00BF3C8A">
        <w:rPr>
          <w:rFonts w:ascii="Calibri" w:hAnsi="Calibri"/>
        </w:rPr>
        <w:t>Weng</w:t>
      </w:r>
      <w:proofErr w:type="spellEnd"/>
      <w:r w:rsidRPr="00BF3C8A">
        <w:rPr>
          <w:rFonts w:ascii="Calibri" w:hAnsi="Calibri"/>
        </w:rPr>
        <w:t xml:space="preserve"> Z Snyder M </w:t>
      </w:r>
      <w:proofErr w:type="spellStart"/>
      <w:r w:rsidRPr="00BF3C8A">
        <w:rPr>
          <w:rFonts w:ascii="Calibri" w:hAnsi="Calibri"/>
        </w:rPr>
        <w:t>Dermitzakis</w:t>
      </w:r>
      <w:proofErr w:type="spellEnd"/>
      <w:r w:rsidRPr="00BF3C8A">
        <w:rPr>
          <w:rFonts w:ascii="Calibri" w:hAnsi="Calibri"/>
        </w:rPr>
        <w:t xml:space="preserve"> ET Thurman RE et al. 2007.</w:t>
      </w:r>
      <w:proofErr w:type="gramEnd"/>
      <w:r w:rsidRPr="00BF3C8A">
        <w:rPr>
          <w:rFonts w:ascii="Calibri" w:hAnsi="Calibri"/>
        </w:rPr>
        <w:t xml:space="preserve"> Identification and analysis of functional elements in 1% of the human genome by the ENCODE pilot project. </w:t>
      </w:r>
      <w:r w:rsidRPr="00BF3C8A">
        <w:rPr>
          <w:rFonts w:ascii="Calibri" w:hAnsi="Calibri"/>
          <w:i/>
        </w:rPr>
        <w:t>Nature</w:t>
      </w:r>
      <w:r w:rsidRPr="00BF3C8A">
        <w:rPr>
          <w:rFonts w:ascii="Calibri" w:hAnsi="Calibri"/>
        </w:rPr>
        <w:t xml:space="preserve"> </w:t>
      </w:r>
      <w:r w:rsidRPr="00BF3C8A">
        <w:rPr>
          <w:rFonts w:ascii="Calibri" w:hAnsi="Calibri"/>
          <w:b/>
        </w:rPr>
        <w:t>447</w:t>
      </w:r>
      <w:r w:rsidRPr="00BF3C8A">
        <w:rPr>
          <w:rFonts w:ascii="Calibri" w:hAnsi="Calibri"/>
        </w:rPr>
        <w:t>(7146): 799-816.</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Campanero</w:t>
      </w:r>
      <w:proofErr w:type="spellEnd"/>
      <w:r w:rsidRPr="00BF3C8A">
        <w:rPr>
          <w:rFonts w:ascii="Calibri" w:hAnsi="Calibri"/>
        </w:rPr>
        <w:t xml:space="preserve"> MR, Armstrong MI, Flemington EK. 2000. </w:t>
      </w:r>
      <w:proofErr w:type="spellStart"/>
      <w:r w:rsidRPr="00BF3C8A">
        <w:rPr>
          <w:rFonts w:ascii="Calibri" w:hAnsi="Calibri"/>
        </w:rPr>
        <w:t>CpG</w:t>
      </w:r>
      <w:proofErr w:type="spellEnd"/>
      <w:r w:rsidRPr="00BF3C8A">
        <w:rPr>
          <w:rFonts w:ascii="Calibri" w:hAnsi="Calibri"/>
        </w:rPr>
        <w:t xml:space="preserve"> </w:t>
      </w:r>
      <w:proofErr w:type="spellStart"/>
      <w:r w:rsidRPr="00BF3C8A">
        <w:rPr>
          <w:rFonts w:ascii="Calibri" w:hAnsi="Calibri"/>
        </w:rPr>
        <w:t>methylation</w:t>
      </w:r>
      <w:proofErr w:type="spellEnd"/>
      <w:r w:rsidRPr="00BF3C8A">
        <w:rPr>
          <w:rFonts w:ascii="Calibri" w:hAnsi="Calibri"/>
        </w:rPr>
        <w:t xml:space="preserve"> as a mechanism for the regulation of E2F activity. </w:t>
      </w:r>
      <w:r w:rsidRPr="00BF3C8A">
        <w:rPr>
          <w:rFonts w:ascii="Calibri" w:hAnsi="Calibri"/>
          <w:i/>
        </w:rPr>
        <w:t>Proceedings of the National Academy of Sciences of the United States of America</w:t>
      </w:r>
      <w:r w:rsidRPr="00BF3C8A">
        <w:rPr>
          <w:rFonts w:ascii="Calibri" w:hAnsi="Calibri"/>
        </w:rPr>
        <w:t xml:space="preserve"> </w:t>
      </w:r>
      <w:r w:rsidRPr="00BF3C8A">
        <w:rPr>
          <w:rFonts w:ascii="Calibri" w:hAnsi="Calibri"/>
          <w:b/>
        </w:rPr>
        <w:t>97</w:t>
      </w:r>
      <w:r w:rsidRPr="00BF3C8A">
        <w:rPr>
          <w:rFonts w:ascii="Calibri" w:hAnsi="Calibri"/>
        </w:rPr>
        <w:t>(12): 6481-6486.</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Carninci</w:t>
      </w:r>
      <w:proofErr w:type="spellEnd"/>
      <w:r w:rsidRPr="00BF3C8A">
        <w:rPr>
          <w:rFonts w:ascii="Calibri" w:hAnsi="Calibri"/>
        </w:rPr>
        <w:t xml:space="preserve"> P, </w:t>
      </w:r>
      <w:proofErr w:type="spellStart"/>
      <w:r w:rsidRPr="00BF3C8A">
        <w:rPr>
          <w:rFonts w:ascii="Calibri" w:hAnsi="Calibri"/>
        </w:rPr>
        <w:t>Sandelin</w:t>
      </w:r>
      <w:proofErr w:type="spellEnd"/>
      <w:r w:rsidRPr="00BF3C8A">
        <w:rPr>
          <w:rFonts w:ascii="Calibri" w:hAnsi="Calibri"/>
        </w:rPr>
        <w:t xml:space="preserve"> A, </w:t>
      </w:r>
      <w:proofErr w:type="spellStart"/>
      <w:r w:rsidRPr="00BF3C8A">
        <w:rPr>
          <w:rFonts w:ascii="Calibri" w:hAnsi="Calibri"/>
        </w:rPr>
        <w:t>Lenhard</w:t>
      </w:r>
      <w:proofErr w:type="spellEnd"/>
      <w:r w:rsidRPr="00BF3C8A">
        <w:rPr>
          <w:rFonts w:ascii="Calibri" w:hAnsi="Calibri"/>
        </w:rPr>
        <w:t xml:space="preserve"> B, Katayama S, </w:t>
      </w:r>
      <w:proofErr w:type="spellStart"/>
      <w:r w:rsidRPr="00BF3C8A">
        <w:rPr>
          <w:rFonts w:ascii="Calibri" w:hAnsi="Calibri"/>
        </w:rPr>
        <w:t>Shimokawa</w:t>
      </w:r>
      <w:proofErr w:type="spellEnd"/>
      <w:r w:rsidRPr="00BF3C8A">
        <w:rPr>
          <w:rFonts w:ascii="Calibri" w:hAnsi="Calibri"/>
        </w:rPr>
        <w:t xml:space="preserve"> K, </w:t>
      </w:r>
      <w:proofErr w:type="spellStart"/>
      <w:r w:rsidRPr="00BF3C8A">
        <w:rPr>
          <w:rFonts w:ascii="Calibri" w:hAnsi="Calibri"/>
        </w:rPr>
        <w:t>Ponjavic</w:t>
      </w:r>
      <w:proofErr w:type="spellEnd"/>
      <w:r w:rsidRPr="00BF3C8A">
        <w:rPr>
          <w:rFonts w:ascii="Calibri" w:hAnsi="Calibri"/>
        </w:rPr>
        <w:t xml:space="preserve"> J, </w:t>
      </w:r>
      <w:proofErr w:type="spellStart"/>
      <w:r w:rsidRPr="00BF3C8A">
        <w:rPr>
          <w:rFonts w:ascii="Calibri" w:hAnsi="Calibri"/>
        </w:rPr>
        <w:t>Semple</w:t>
      </w:r>
      <w:proofErr w:type="spellEnd"/>
      <w:r w:rsidRPr="00BF3C8A">
        <w:rPr>
          <w:rFonts w:ascii="Calibri" w:hAnsi="Calibri"/>
        </w:rPr>
        <w:t xml:space="preserve"> CA, Taylor MS, </w:t>
      </w:r>
      <w:proofErr w:type="spellStart"/>
      <w:r w:rsidRPr="00BF3C8A">
        <w:rPr>
          <w:rFonts w:ascii="Calibri" w:hAnsi="Calibri"/>
        </w:rPr>
        <w:t>Engstrom</w:t>
      </w:r>
      <w:proofErr w:type="spellEnd"/>
      <w:r w:rsidRPr="00BF3C8A">
        <w:rPr>
          <w:rFonts w:ascii="Calibri" w:hAnsi="Calibri"/>
        </w:rPr>
        <w:t xml:space="preserve"> PG, Frith MC et al. 2006. </w:t>
      </w:r>
      <w:proofErr w:type="gramStart"/>
      <w:r w:rsidRPr="00BF3C8A">
        <w:rPr>
          <w:rFonts w:ascii="Calibri" w:hAnsi="Calibri"/>
        </w:rPr>
        <w:t>Genome-wide analysis of mammalian promoter architecture and evolution.</w:t>
      </w:r>
      <w:proofErr w:type="gramEnd"/>
      <w:r w:rsidRPr="00BF3C8A">
        <w:rPr>
          <w:rFonts w:ascii="Calibri" w:hAnsi="Calibri"/>
        </w:rPr>
        <w:t xml:space="preserve"> </w:t>
      </w:r>
      <w:r w:rsidRPr="00BF3C8A">
        <w:rPr>
          <w:rFonts w:ascii="Calibri" w:hAnsi="Calibri"/>
          <w:i/>
        </w:rPr>
        <w:t>Nature genetics</w:t>
      </w:r>
      <w:r w:rsidRPr="00BF3C8A">
        <w:rPr>
          <w:rFonts w:ascii="Calibri" w:hAnsi="Calibri"/>
        </w:rPr>
        <w:t xml:space="preserve"> </w:t>
      </w:r>
      <w:r w:rsidRPr="00BF3C8A">
        <w:rPr>
          <w:rFonts w:ascii="Calibri" w:hAnsi="Calibri"/>
          <w:b/>
        </w:rPr>
        <w:t>38</w:t>
      </w:r>
      <w:r w:rsidRPr="00BF3C8A">
        <w:rPr>
          <w:rFonts w:ascii="Calibri" w:hAnsi="Calibri"/>
        </w:rPr>
        <w:t>(6): 626-635.</w:t>
      </w:r>
    </w:p>
    <w:p w:rsidR="00BF3C8A" w:rsidRPr="00BF3C8A" w:rsidRDefault="00BF3C8A" w:rsidP="00BF3C8A">
      <w:pPr>
        <w:spacing w:after="0" w:line="240" w:lineRule="auto"/>
        <w:ind w:left="720" w:hanging="720"/>
        <w:rPr>
          <w:rFonts w:ascii="Calibri" w:hAnsi="Calibri"/>
        </w:rPr>
      </w:pPr>
      <w:proofErr w:type="gramStart"/>
      <w:r w:rsidRPr="00BF3C8A">
        <w:rPr>
          <w:rFonts w:ascii="Calibri" w:hAnsi="Calibri"/>
        </w:rPr>
        <w:t>Chen X, Hughes TR, Morris Q. 2007.</w:t>
      </w:r>
      <w:proofErr w:type="gramEnd"/>
      <w:r w:rsidRPr="00BF3C8A">
        <w:rPr>
          <w:rFonts w:ascii="Calibri" w:hAnsi="Calibri"/>
        </w:rPr>
        <w:t xml:space="preserve"> </w:t>
      </w:r>
      <w:proofErr w:type="spellStart"/>
      <w:r w:rsidRPr="00BF3C8A">
        <w:rPr>
          <w:rFonts w:ascii="Calibri" w:hAnsi="Calibri"/>
        </w:rPr>
        <w:t>RankMotif</w:t>
      </w:r>
      <w:proofErr w:type="spellEnd"/>
      <w:r w:rsidRPr="00BF3C8A">
        <w:rPr>
          <w:rFonts w:ascii="Calibri" w:hAnsi="Calibri"/>
        </w:rPr>
        <w:t>++: a motif-search algorithm that accounts for relative ranks of K-</w:t>
      </w:r>
      <w:proofErr w:type="spellStart"/>
      <w:r w:rsidRPr="00BF3C8A">
        <w:rPr>
          <w:rFonts w:ascii="Calibri" w:hAnsi="Calibri"/>
        </w:rPr>
        <w:t>mers</w:t>
      </w:r>
      <w:proofErr w:type="spellEnd"/>
      <w:r w:rsidRPr="00BF3C8A">
        <w:rPr>
          <w:rFonts w:ascii="Calibri" w:hAnsi="Calibri"/>
        </w:rPr>
        <w:t xml:space="preserve"> in binding transcription factors. </w:t>
      </w:r>
      <w:r w:rsidRPr="00BF3C8A">
        <w:rPr>
          <w:rFonts w:ascii="Calibri" w:hAnsi="Calibri"/>
          <w:i/>
        </w:rPr>
        <w:t>Bioinformatics (Oxford, England)</w:t>
      </w:r>
      <w:r w:rsidRPr="00BF3C8A">
        <w:rPr>
          <w:rFonts w:ascii="Calibri" w:hAnsi="Calibri"/>
        </w:rPr>
        <w:t xml:space="preserve"> </w:t>
      </w:r>
      <w:r w:rsidRPr="00BF3C8A">
        <w:rPr>
          <w:rFonts w:ascii="Calibri" w:hAnsi="Calibri"/>
          <w:b/>
        </w:rPr>
        <w:t>23</w:t>
      </w:r>
      <w:r w:rsidRPr="00BF3C8A">
        <w:rPr>
          <w:rFonts w:ascii="Calibri" w:hAnsi="Calibri"/>
        </w:rPr>
        <w:t>(13): i72-79.</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Chen X, </w:t>
      </w:r>
      <w:proofErr w:type="spellStart"/>
      <w:r w:rsidRPr="00BF3C8A">
        <w:rPr>
          <w:rFonts w:ascii="Calibri" w:hAnsi="Calibri"/>
        </w:rPr>
        <w:t>Xu</w:t>
      </w:r>
      <w:proofErr w:type="spellEnd"/>
      <w:r w:rsidRPr="00BF3C8A">
        <w:rPr>
          <w:rFonts w:ascii="Calibri" w:hAnsi="Calibri"/>
        </w:rPr>
        <w:t xml:space="preserve"> H, Yuan P, Fang F, Huss M, Vega VB, Wong E, </w:t>
      </w:r>
      <w:proofErr w:type="spellStart"/>
      <w:r w:rsidRPr="00BF3C8A">
        <w:rPr>
          <w:rFonts w:ascii="Calibri" w:hAnsi="Calibri"/>
        </w:rPr>
        <w:t>Orlov</w:t>
      </w:r>
      <w:proofErr w:type="spellEnd"/>
      <w:r w:rsidRPr="00BF3C8A">
        <w:rPr>
          <w:rFonts w:ascii="Calibri" w:hAnsi="Calibri"/>
        </w:rPr>
        <w:t xml:space="preserve"> YL, Zhang W, Jiang J et al. 2008. </w:t>
      </w:r>
      <w:proofErr w:type="gramStart"/>
      <w:r w:rsidRPr="00BF3C8A">
        <w:rPr>
          <w:rFonts w:ascii="Calibri" w:hAnsi="Calibri"/>
        </w:rPr>
        <w:t xml:space="preserve">Integration of external </w:t>
      </w:r>
      <w:proofErr w:type="spellStart"/>
      <w:r w:rsidRPr="00BF3C8A">
        <w:rPr>
          <w:rFonts w:ascii="Calibri" w:hAnsi="Calibri"/>
        </w:rPr>
        <w:t>signaling</w:t>
      </w:r>
      <w:proofErr w:type="spellEnd"/>
      <w:r w:rsidRPr="00BF3C8A">
        <w:rPr>
          <w:rFonts w:ascii="Calibri" w:hAnsi="Calibri"/>
        </w:rPr>
        <w:t xml:space="preserve"> pathways with the core transcriptional network in embryonic stem cells.</w:t>
      </w:r>
      <w:proofErr w:type="gramEnd"/>
      <w:r w:rsidRPr="00BF3C8A">
        <w:rPr>
          <w:rFonts w:ascii="Calibri" w:hAnsi="Calibri"/>
        </w:rPr>
        <w:t xml:space="preserve"> </w:t>
      </w:r>
      <w:r w:rsidRPr="00BF3C8A">
        <w:rPr>
          <w:rFonts w:ascii="Calibri" w:hAnsi="Calibri"/>
          <w:i/>
        </w:rPr>
        <w:t>Cell</w:t>
      </w:r>
      <w:r w:rsidRPr="00BF3C8A">
        <w:rPr>
          <w:rFonts w:ascii="Calibri" w:hAnsi="Calibri"/>
        </w:rPr>
        <w:t xml:space="preserve"> </w:t>
      </w:r>
      <w:r w:rsidRPr="00BF3C8A">
        <w:rPr>
          <w:rFonts w:ascii="Calibri" w:hAnsi="Calibri"/>
          <w:b/>
        </w:rPr>
        <w:t>133</w:t>
      </w:r>
      <w:r w:rsidRPr="00BF3C8A">
        <w:rPr>
          <w:rFonts w:ascii="Calibri" w:hAnsi="Calibri"/>
        </w:rPr>
        <w:t>(6): 1106-1117.</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lastRenderedPageBreak/>
        <w:t>Chenna</w:t>
      </w:r>
      <w:proofErr w:type="spellEnd"/>
      <w:r w:rsidRPr="00BF3C8A">
        <w:rPr>
          <w:rFonts w:ascii="Calibri" w:hAnsi="Calibri"/>
        </w:rPr>
        <w:t xml:space="preserve"> R, Sugawara H, Koike T, Lopez R, Gibson TJ, Higgins DG, Thompson JD. 2003. Multiple sequence alignment with the </w:t>
      </w:r>
      <w:proofErr w:type="spellStart"/>
      <w:r w:rsidRPr="00BF3C8A">
        <w:rPr>
          <w:rFonts w:ascii="Calibri" w:hAnsi="Calibri"/>
        </w:rPr>
        <w:t>Clustal</w:t>
      </w:r>
      <w:proofErr w:type="spellEnd"/>
      <w:r w:rsidRPr="00BF3C8A">
        <w:rPr>
          <w:rFonts w:ascii="Calibri" w:hAnsi="Calibri"/>
        </w:rPr>
        <w:t xml:space="preserve"> series of programs. </w:t>
      </w:r>
      <w:r w:rsidRPr="00BF3C8A">
        <w:rPr>
          <w:rFonts w:ascii="Calibri" w:hAnsi="Calibri"/>
          <w:i/>
        </w:rPr>
        <w:t>Nucleic acids research</w:t>
      </w:r>
      <w:r w:rsidRPr="00BF3C8A">
        <w:rPr>
          <w:rFonts w:ascii="Calibri" w:hAnsi="Calibri"/>
        </w:rPr>
        <w:t xml:space="preserve"> </w:t>
      </w:r>
      <w:r w:rsidRPr="00BF3C8A">
        <w:rPr>
          <w:rFonts w:ascii="Calibri" w:hAnsi="Calibri"/>
          <w:b/>
        </w:rPr>
        <w:t>31</w:t>
      </w:r>
      <w:r w:rsidRPr="00BF3C8A">
        <w:rPr>
          <w:rFonts w:ascii="Calibri" w:hAnsi="Calibri"/>
        </w:rPr>
        <w:t>(13): 3497-3500.</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Chiang CW, </w:t>
      </w:r>
      <w:proofErr w:type="spellStart"/>
      <w:r w:rsidRPr="00BF3C8A">
        <w:rPr>
          <w:rFonts w:ascii="Calibri" w:hAnsi="Calibri"/>
        </w:rPr>
        <w:t>Derti</w:t>
      </w:r>
      <w:proofErr w:type="spellEnd"/>
      <w:r w:rsidRPr="00BF3C8A">
        <w:rPr>
          <w:rFonts w:ascii="Calibri" w:hAnsi="Calibri"/>
        </w:rPr>
        <w:t xml:space="preserve"> A, Schwartz D, Chou MF, </w:t>
      </w:r>
      <w:proofErr w:type="spellStart"/>
      <w:r w:rsidRPr="00BF3C8A">
        <w:rPr>
          <w:rFonts w:ascii="Calibri" w:hAnsi="Calibri"/>
        </w:rPr>
        <w:t>Hirschhorn</w:t>
      </w:r>
      <w:proofErr w:type="spellEnd"/>
      <w:r w:rsidRPr="00BF3C8A">
        <w:rPr>
          <w:rFonts w:ascii="Calibri" w:hAnsi="Calibri"/>
        </w:rPr>
        <w:t xml:space="preserve"> JN, Wu CT. 2008. </w:t>
      </w:r>
      <w:proofErr w:type="spellStart"/>
      <w:r w:rsidRPr="00BF3C8A">
        <w:rPr>
          <w:rFonts w:ascii="Calibri" w:hAnsi="Calibri"/>
        </w:rPr>
        <w:t>Ultraconserved</w:t>
      </w:r>
      <w:proofErr w:type="spellEnd"/>
      <w:r w:rsidRPr="00BF3C8A">
        <w:rPr>
          <w:rFonts w:ascii="Calibri" w:hAnsi="Calibri"/>
        </w:rPr>
        <w:t xml:space="preserve"> elements: analyses of dosage sensitivity, motifs and boundaries. </w:t>
      </w:r>
      <w:r w:rsidRPr="00BF3C8A">
        <w:rPr>
          <w:rFonts w:ascii="Calibri" w:hAnsi="Calibri"/>
          <w:i/>
        </w:rPr>
        <w:t>Genetics</w:t>
      </w:r>
      <w:r w:rsidRPr="00BF3C8A">
        <w:rPr>
          <w:rFonts w:ascii="Calibri" w:hAnsi="Calibri"/>
        </w:rPr>
        <w:t xml:space="preserve"> </w:t>
      </w:r>
      <w:r w:rsidRPr="00BF3C8A">
        <w:rPr>
          <w:rFonts w:ascii="Calibri" w:hAnsi="Calibri"/>
          <w:b/>
        </w:rPr>
        <w:t>180</w:t>
      </w:r>
      <w:r w:rsidRPr="00BF3C8A">
        <w:rPr>
          <w:rFonts w:ascii="Calibri" w:hAnsi="Calibri"/>
        </w:rPr>
        <w:t>(4): 2277-2293.</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Daignan-Fornier</w:t>
      </w:r>
      <w:proofErr w:type="spellEnd"/>
      <w:r w:rsidRPr="00BF3C8A">
        <w:rPr>
          <w:rFonts w:ascii="Calibri" w:hAnsi="Calibri"/>
        </w:rPr>
        <w:t xml:space="preserve"> B, Fink GR. 1992. </w:t>
      </w:r>
      <w:proofErr w:type="spellStart"/>
      <w:proofErr w:type="gramStart"/>
      <w:r w:rsidRPr="00BF3C8A">
        <w:rPr>
          <w:rFonts w:ascii="Calibri" w:hAnsi="Calibri"/>
        </w:rPr>
        <w:t>Coregulation</w:t>
      </w:r>
      <w:proofErr w:type="spellEnd"/>
      <w:r w:rsidRPr="00BF3C8A">
        <w:rPr>
          <w:rFonts w:ascii="Calibri" w:hAnsi="Calibri"/>
        </w:rPr>
        <w:t xml:space="preserve"> of </w:t>
      </w:r>
      <w:proofErr w:type="spellStart"/>
      <w:r w:rsidRPr="00BF3C8A">
        <w:rPr>
          <w:rFonts w:ascii="Calibri" w:hAnsi="Calibri"/>
        </w:rPr>
        <w:t>purine</w:t>
      </w:r>
      <w:proofErr w:type="spellEnd"/>
      <w:r w:rsidRPr="00BF3C8A">
        <w:rPr>
          <w:rFonts w:ascii="Calibri" w:hAnsi="Calibri"/>
        </w:rPr>
        <w:t xml:space="preserve"> and </w:t>
      </w:r>
      <w:proofErr w:type="spellStart"/>
      <w:r w:rsidRPr="00BF3C8A">
        <w:rPr>
          <w:rFonts w:ascii="Calibri" w:hAnsi="Calibri"/>
        </w:rPr>
        <w:t>histidine</w:t>
      </w:r>
      <w:proofErr w:type="spellEnd"/>
      <w:r w:rsidRPr="00BF3C8A">
        <w:rPr>
          <w:rFonts w:ascii="Calibri" w:hAnsi="Calibri"/>
        </w:rPr>
        <w:t xml:space="preserve"> biosynthesis by the transcriptional activators BAS1 and BAS2.</w:t>
      </w:r>
      <w:proofErr w:type="gramEnd"/>
      <w:r w:rsidRPr="00BF3C8A">
        <w:rPr>
          <w:rFonts w:ascii="Calibri" w:hAnsi="Calibri"/>
        </w:rPr>
        <w:t xml:space="preserve"> </w:t>
      </w:r>
      <w:r w:rsidRPr="00BF3C8A">
        <w:rPr>
          <w:rFonts w:ascii="Calibri" w:hAnsi="Calibri"/>
          <w:i/>
        </w:rPr>
        <w:t>Proceedings of the National Academy of Sciences of the United States of America</w:t>
      </w:r>
      <w:r w:rsidRPr="00BF3C8A">
        <w:rPr>
          <w:rFonts w:ascii="Calibri" w:hAnsi="Calibri"/>
        </w:rPr>
        <w:t xml:space="preserve"> </w:t>
      </w:r>
      <w:r w:rsidRPr="00BF3C8A">
        <w:rPr>
          <w:rFonts w:ascii="Calibri" w:hAnsi="Calibri"/>
          <w:b/>
        </w:rPr>
        <w:t>89</w:t>
      </w:r>
      <w:r w:rsidRPr="00BF3C8A">
        <w:rPr>
          <w:rFonts w:ascii="Calibri" w:hAnsi="Calibri"/>
        </w:rPr>
        <w:t>(15): 6746-6750.</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Elemento</w:t>
      </w:r>
      <w:proofErr w:type="spellEnd"/>
      <w:r w:rsidRPr="00BF3C8A">
        <w:rPr>
          <w:rFonts w:ascii="Calibri" w:hAnsi="Calibri"/>
        </w:rPr>
        <w:t xml:space="preserve"> O, </w:t>
      </w:r>
      <w:proofErr w:type="spellStart"/>
      <w:r w:rsidRPr="00BF3C8A">
        <w:rPr>
          <w:rFonts w:ascii="Calibri" w:hAnsi="Calibri"/>
        </w:rPr>
        <w:t>Slonim</w:t>
      </w:r>
      <w:proofErr w:type="spellEnd"/>
      <w:r w:rsidRPr="00BF3C8A">
        <w:rPr>
          <w:rFonts w:ascii="Calibri" w:hAnsi="Calibri"/>
        </w:rPr>
        <w:t xml:space="preserve"> N, </w:t>
      </w:r>
      <w:proofErr w:type="spellStart"/>
      <w:r w:rsidRPr="00BF3C8A">
        <w:rPr>
          <w:rFonts w:ascii="Calibri" w:hAnsi="Calibri"/>
        </w:rPr>
        <w:t>Tavazoie</w:t>
      </w:r>
      <w:proofErr w:type="spellEnd"/>
      <w:r w:rsidRPr="00BF3C8A">
        <w:rPr>
          <w:rFonts w:ascii="Calibri" w:hAnsi="Calibri"/>
        </w:rPr>
        <w:t xml:space="preserve"> S. 2007. </w:t>
      </w:r>
      <w:proofErr w:type="gramStart"/>
      <w:r w:rsidRPr="00BF3C8A">
        <w:rPr>
          <w:rFonts w:ascii="Calibri" w:hAnsi="Calibri"/>
        </w:rPr>
        <w:t>A universal framework for regulatory element discovery across all genomes and data types.</w:t>
      </w:r>
      <w:proofErr w:type="gramEnd"/>
      <w:r w:rsidRPr="00BF3C8A">
        <w:rPr>
          <w:rFonts w:ascii="Calibri" w:hAnsi="Calibri"/>
        </w:rPr>
        <w:t xml:space="preserve"> </w:t>
      </w:r>
      <w:r w:rsidRPr="00BF3C8A">
        <w:rPr>
          <w:rFonts w:ascii="Calibri" w:hAnsi="Calibri"/>
          <w:i/>
        </w:rPr>
        <w:t>Molecular cell</w:t>
      </w:r>
      <w:r w:rsidRPr="00BF3C8A">
        <w:rPr>
          <w:rFonts w:ascii="Calibri" w:hAnsi="Calibri"/>
        </w:rPr>
        <w:t xml:space="preserve"> </w:t>
      </w:r>
      <w:r w:rsidRPr="00BF3C8A">
        <w:rPr>
          <w:rFonts w:ascii="Calibri" w:hAnsi="Calibri"/>
          <w:b/>
        </w:rPr>
        <w:t>28</w:t>
      </w:r>
      <w:r w:rsidRPr="00BF3C8A">
        <w:rPr>
          <w:rFonts w:ascii="Calibri" w:hAnsi="Calibri"/>
        </w:rPr>
        <w:t>(2): 337-350.</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FitzGerald PC, </w:t>
      </w:r>
      <w:proofErr w:type="spellStart"/>
      <w:r w:rsidRPr="00BF3C8A">
        <w:rPr>
          <w:rFonts w:ascii="Calibri" w:hAnsi="Calibri"/>
        </w:rPr>
        <w:t>Shlyakhtenko</w:t>
      </w:r>
      <w:proofErr w:type="spellEnd"/>
      <w:r w:rsidRPr="00BF3C8A">
        <w:rPr>
          <w:rFonts w:ascii="Calibri" w:hAnsi="Calibri"/>
        </w:rPr>
        <w:t xml:space="preserve"> A, Mir AA, Vinson C. 2004. </w:t>
      </w:r>
      <w:proofErr w:type="gramStart"/>
      <w:r w:rsidRPr="00BF3C8A">
        <w:rPr>
          <w:rFonts w:ascii="Calibri" w:hAnsi="Calibri"/>
        </w:rPr>
        <w:t>Clustering of DNA sequences in human promoters.</w:t>
      </w:r>
      <w:proofErr w:type="gramEnd"/>
      <w:r w:rsidRPr="00BF3C8A">
        <w:rPr>
          <w:rFonts w:ascii="Calibri" w:hAnsi="Calibri"/>
        </w:rPr>
        <w:t xml:space="preserve"> </w:t>
      </w:r>
      <w:r w:rsidRPr="00BF3C8A">
        <w:rPr>
          <w:rFonts w:ascii="Calibri" w:hAnsi="Calibri"/>
          <w:i/>
        </w:rPr>
        <w:t>Genome research</w:t>
      </w:r>
      <w:r w:rsidRPr="00BF3C8A">
        <w:rPr>
          <w:rFonts w:ascii="Calibri" w:hAnsi="Calibri"/>
        </w:rPr>
        <w:t xml:space="preserve"> </w:t>
      </w:r>
      <w:r w:rsidRPr="00BF3C8A">
        <w:rPr>
          <w:rFonts w:ascii="Calibri" w:hAnsi="Calibri"/>
          <w:b/>
        </w:rPr>
        <w:t>14</w:t>
      </w:r>
      <w:r w:rsidRPr="00BF3C8A">
        <w:rPr>
          <w:rFonts w:ascii="Calibri" w:hAnsi="Calibri"/>
        </w:rPr>
        <w:t>(8): 1562-1574.</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FitzGerald PC, </w:t>
      </w:r>
      <w:proofErr w:type="spellStart"/>
      <w:r w:rsidRPr="00BF3C8A">
        <w:rPr>
          <w:rFonts w:ascii="Calibri" w:hAnsi="Calibri"/>
        </w:rPr>
        <w:t>Sturgill</w:t>
      </w:r>
      <w:proofErr w:type="spellEnd"/>
      <w:r w:rsidRPr="00BF3C8A">
        <w:rPr>
          <w:rFonts w:ascii="Calibri" w:hAnsi="Calibri"/>
        </w:rPr>
        <w:t xml:space="preserve"> D, </w:t>
      </w:r>
      <w:proofErr w:type="spellStart"/>
      <w:r w:rsidRPr="00BF3C8A">
        <w:rPr>
          <w:rFonts w:ascii="Calibri" w:hAnsi="Calibri"/>
        </w:rPr>
        <w:t>Shyakhtenko</w:t>
      </w:r>
      <w:proofErr w:type="spellEnd"/>
      <w:r w:rsidRPr="00BF3C8A">
        <w:rPr>
          <w:rFonts w:ascii="Calibri" w:hAnsi="Calibri"/>
        </w:rPr>
        <w:t xml:space="preserve"> A, Oliver B, Vinson C. 2006. </w:t>
      </w:r>
      <w:proofErr w:type="gramStart"/>
      <w:r w:rsidRPr="00BF3C8A">
        <w:rPr>
          <w:rFonts w:ascii="Calibri" w:hAnsi="Calibri"/>
        </w:rPr>
        <w:t>Comparative genomics of Drosophila and human core promoters.</w:t>
      </w:r>
      <w:proofErr w:type="gramEnd"/>
      <w:r w:rsidRPr="00BF3C8A">
        <w:rPr>
          <w:rFonts w:ascii="Calibri" w:hAnsi="Calibri"/>
        </w:rPr>
        <w:t xml:space="preserve"> </w:t>
      </w:r>
      <w:r w:rsidRPr="00BF3C8A">
        <w:rPr>
          <w:rFonts w:ascii="Calibri" w:hAnsi="Calibri"/>
          <w:i/>
        </w:rPr>
        <w:t>Genome biology</w:t>
      </w:r>
      <w:r w:rsidRPr="00BF3C8A">
        <w:rPr>
          <w:rFonts w:ascii="Calibri" w:hAnsi="Calibri"/>
        </w:rPr>
        <w:t xml:space="preserve"> </w:t>
      </w:r>
      <w:r w:rsidRPr="00BF3C8A">
        <w:rPr>
          <w:rFonts w:ascii="Calibri" w:hAnsi="Calibri"/>
          <w:b/>
        </w:rPr>
        <w:t>7</w:t>
      </w:r>
      <w:r w:rsidRPr="00BF3C8A">
        <w:rPr>
          <w:rFonts w:ascii="Calibri" w:hAnsi="Calibri"/>
        </w:rPr>
        <w:t>(7): R53.</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Florquin</w:t>
      </w:r>
      <w:proofErr w:type="spellEnd"/>
      <w:r w:rsidRPr="00BF3C8A">
        <w:rPr>
          <w:rFonts w:ascii="Calibri" w:hAnsi="Calibri"/>
        </w:rPr>
        <w:t xml:space="preserve"> K, </w:t>
      </w:r>
      <w:proofErr w:type="spellStart"/>
      <w:r w:rsidRPr="00BF3C8A">
        <w:rPr>
          <w:rFonts w:ascii="Calibri" w:hAnsi="Calibri"/>
        </w:rPr>
        <w:t>Saeys</w:t>
      </w:r>
      <w:proofErr w:type="spellEnd"/>
      <w:r w:rsidRPr="00BF3C8A">
        <w:rPr>
          <w:rFonts w:ascii="Calibri" w:hAnsi="Calibri"/>
        </w:rPr>
        <w:t xml:space="preserve"> Y, </w:t>
      </w:r>
      <w:proofErr w:type="spellStart"/>
      <w:r w:rsidRPr="00BF3C8A">
        <w:rPr>
          <w:rFonts w:ascii="Calibri" w:hAnsi="Calibri"/>
        </w:rPr>
        <w:t>Degroeve</w:t>
      </w:r>
      <w:proofErr w:type="spellEnd"/>
      <w:r w:rsidRPr="00BF3C8A">
        <w:rPr>
          <w:rFonts w:ascii="Calibri" w:hAnsi="Calibri"/>
        </w:rPr>
        <w:t xml:space="preserve"> S, </w:t>
      </w:r>
      <w:proofErr w:type="spellStart"/>
      <w:r w:rsidRPr="00BF3C8A">
        <w:rPr>
          <w:rFonts w:ascii="Calibri" w:hAnsi="Calibri"/>
        </w:rPr>
        <w:t>Rouze</w:t>
      </w:r>
      <w:proofErr w:type="spellEnd"/>
      <w:r w:rsidRPr="00BF3C8A">
        <w:rPr>
          <w:rFonts w:ascii="Calibri" w:hAnsi="Calibri"/>
        </w:rPr>
        <w:t xml:space="preserve"> P, Van de Peer Y. 2005. </w:t>
      </w:r>
      <w:proofErr w:type="gramStart"/>
      <w:r w:rsidRPr="00BF3C8A">
        <w:rPr>
          <w:rFonts w:ascii="Calibri" w:hAnsi="Calibri"/>
        </w:rPr>
        <w:t>Large-scale structural analysis of the core promoter in mammalian and plant genomes.</w:t>
      </w:r>
      <w:proofErr w:type="gramEnd"/>
      <w:r w:rsidRPr="00BF3C8A">
        <w:rPr>
          <w:rFonts w:ascii="Calibri" w:hAnsi="Calibri"/>
        </w:rPr>
        <w:t xml:space="preserve"> </w:t>
      </w:r>
      <w:r w:rsidRPr="00BF3C8A">
        <w:rPr>
          <w:rFonts w:ascii="Calibri" w:hAnsi="Calibri"/>
          <w:i/>
        </w:rPr>
        <w:t>Nucleic Acids Res</w:t>
      </w:r>
      <w:r w:rsidRPr="00BF3C8A">
        <w:rPr>
          <w:rFonts w:ascii="Calibri" w:hAnsi="Calibri"/>
        </w:rPr>
        <w:t xml:space="preserve"> </w:t>
      </w:r>
      <w:r w:rsidRPr="00BF3C8A">
        <w:rPr>
          <w:rFonts w:ascii="Calibri" w:hAnsi="Calibri"/>
          <w:b/>
        </w:rPr>
        <w:t>33</w:t>
      </w:r>
      <w:r w:rsidRPr="00BF3C8A">
        <w:rPr>
          <w:rFonts w:ascii="Calibri" w:hAnsi="Calibri"/>
        </w:rPr>
        <w:t>(13): 4255-4264.</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Foat</w:t>
      </w:r>
      <w:proofErr w:type="spellEnd"/>
      <w:r w:rsidRPr="00BF3C8A">
        <w:rPr>
          <w:rFonts w:ascii="Calibri" w:hAnsi="Calibri"/>
        </w:rPr>
        <w:t xml:space="preserve"> BC, </w:t>
      </w:r>
      <w:proofErr w:type="spellStart"/>
      <w:r w:rsidRPr="00BF3C8A">
        <w:rPr>
          <w:rFonts w:ascii="Calibri" w:hAnsi="Calibri"/>
        </w:rPr>
        <w:t>Morozov</w:t>
      </w:r>
      <w:proofErr w:type="spellEnd"/>
      <w:r w:rsidRPr="00BF3C8A">
        <w:rPr>
          <w:rFonts w:ascii="Calibri" w:hAnsi="Calibri"/>
        </w:rPr>
        <w:t xml:space="preserve"> AV, </w:t>
      </w:r>
      <w:proofErr w:type="spellStart"/>
      <w:r w:rsidRPr="00BF3C8A">
        <w:rPr>
          <w:rFonts w:ascii="Calibri" w:hAnsi="Calibri"/>
        </w:rPr>
        <w:t>Bussemaker</w:t>
      </w:r>
      <w:proofErr w:type="spellEnd"/>
      <w:r w:rsidRPr="00BF3C8A">
        <w:rPr>
          <w:rFonts w:ascii="Calibri" w:hAnsi="Calibri"/>
        </w:rPr>
        <w:t xml:space="preserve"> HJ. 2006. Statistical mechanical modeling of genome-wide transcription factor occupancy data by </w:t>
      </w:r>
      <w:proofErr w:type="spellStart"/>
      <w:r w:rsidRPr="00BF3C8A">
        <w:rPr>
          <w:rFonts w:ascii="Calibri" w:hAnsi="Calibri"/>
        </w:rPr>
        <w:t>MatrixREDUCE</w:t>
      </w:r>
      <w:proofErr w:type="spellEnd"/>
      <w:r w:rsidRPr="00BF3C8A">
        <w:rPr>
          <w:rFonts w:ascii="Calibri" w:hAnsi="Calibri"/>
        </w:rPr>
        <w:t xml:space="preserve">. </w:t>
      </w:r>
      <w:r w:rsidRPr="00BF3C8A">
        <w:rPr>
          <w:rFonts w:ascii="Calibri" w:hAnsi="Calibri"/>
          <w:i/>
        </w:rPr>
        <w:t>Bioinformatics (Oxford, England)</w:t>
      </w:r>
      <w:r w:rsidRPr="00BF3C8A">
        <w:rPr>
          <w:rFonts w:ascii="Calibri" w:hAnsi="Calibri"/>
        </w:rPr>
        <w:t xml:space="preserve"> </w:t>
      </w:r>
      <w:r w:rsidRPr="00BF3C8A">
        <w:rPr>
          <w:rFonts w:ascii="Calibri" w:hAnsi="Calibri"/>
          <w:b/>
        </w:rPr>
        <w:t>22</w:t>
      </w:r>
      <w:r w:rsidRPr="00BF3C8A">
        <w:rPr>
          <w:rFonts w:ascii="Calibri" w:hAnsi="Calibri"/>
        </w:rPr>
        <w:t>(14): e141-149.</w:t>
      </w:r>
    </w:p>
    <w:p w:rsidR="00BF3C8A" w:rsidRPr="00BF3C8A" w:rsidRDefault="00BF3C8A" w:rsidP="00BF3C8A">
      <w:pPr>
        <w:spacing w:after="0" w:line="240" w:lineRule="auto"/>
        <w:ind w:left="720" w:hanging="720"/>
        <w:rPr>
          <w:rFonts w:ascii="Calibri" w:hAnsi="Calibri"/>
        </w:rPr>
      </w:pPr>
      <w:proofErr w:type="gramStart"/>
      <w:r w:rsidRPr="00BF3C8A">
        <w:rPr>
          <w:rFonts w:ascii="Calibri" w:hAnsi="Calibri"/>
        </w:rPr>
        <w:t xml:space="preserve">Frey BJ, </w:t>
      </w:r>
      <w:proofErr w:type="spellStart"/>
      <w:r w:rsidRPr="00BF3C8A">
        <w:rPr>
          <w:rFonts w:ascii="Calibri" w:hAnsi="Calibri"/>
        </w:rPr>
        <w:t>Dueck</w:t>
      </w:r>
      <w:proofErr w:type="spellEnd"/>
      <w:r w:rsidRPr="00BF3C8A">
        <w:rPr>
          <w:rFonts w:ascii="Calibri" w:hAnsi="Calibri"/>
        </w:rPr>
        <w:t xml:space="preserve"> D. 2007.</w:t>
      </w:r>
      <w:proofErr w:type="gramEnd"/>
      <w:r w:rsidRPr="00BF3C8A">
        <w:rPr>
          <w:rFonts w:ascii="Calibri" w:hAnsi="Calibri"/>
        </w:rPr>
        <w:t xml:space="preserve"> </w:t>
      </w:r>
      <w:proofErr w:type="gramStart"/>
      <w:r w:rsidRPr="00BF3C8A">
        <w:rPr>
          <w:rFonts w:ascii="Calibri" w:hAnsi="Calibri"/>
        </w:rPr>
        <w:t>Clustering by passing messages between data points.</w:t>
      </w:r>
      <w:proofErr w:type="gramEnd"/>
      <w:r w:rsidRPr="00BF3C8A">
        <w:rPr>
          <w:rFonts w:ascii="Calibri" w:hAnsi="Calibri"/>
        </w:rPr>
        <w:t xml:space="preserve"> </w:t>
      </w:r>
      <w:r w:rsidRPr="00BF3C8A">
        <w:rPr>
          <w:rFonts w:ascii="Calibri" w:hAnsi="Calibri"/>
          <w:i/>
        </w:rPr>
        <w:t>Science (New York, NY</w:t>
      </w:r>
      <w:r w:rsidRPr="00BF3C8A">
        <w:rPr>
          <w:rFonts w:ascii="Calibri" w:hAnsi="Calibri"/>
        </w:rPr>
        <w:t xml:space="preserve"> </w:t>
      </w:r>
      <w:r w:rsidRPr="00BF3C8A">
        <w:rPr>
          <w:rFonts w:ascii="Calibri" w:hAnsi="Calibri"/>
          <w:b/>
        </w:rPr>
        <w:t>315</w:t>
      </w:r>
      <w:r w:rsidRPr="00BF3C8A">
        <w:rPr>
          <w:rFonts w:ascii="Calibri" w:hAnsi="Calibri"/>
        </w:rPr>
        <w:t>(5814): 972-976.</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Frith MC, </w:t>
      </w:r>
      <w:proofErr w:type="spellStart"/>
      <w:r w:rsidRPr="00BF3C8A">
        <w:rPr>
          <w:rFonts w:ascii="Calibri" w:hAnsi="Calibri"/>
        </w:rPr>
        <w:t>Valen</w:t>
      </w:r>
      <w:proofErr w:type="spellEnd"/>
      <w:r w:rsidRPr="00BF3C8A">
        <w:rPr>
          <w:rFonts w:ascii="Calibri" w:hAnsi="Calibri"/>
        </w:rPr>
        <w:t xml:space="preserve"> E, Krogh A, </w:t>
      </w:r>
      <w:proofErr w:type="spellStart"/>
      <w:r w:rsidRPr="00BF3C8A">
        <w:rPr>
          <w:rFonts w:ascii="Calibri" w:hAnsi="Calibri"/>
        </w:rPr>
        <w:t>Hayashizaki</w:t>
      </w:r>
      <w:proofErr w:type="spellEnd"/>
      <w:r w:rsidRPr="00BF3C8A">
        <w:rPr>
          <w:rFonts w:ascii="Calibri" w:hAnsi="Calibri"/>
        </w:rPr>
        <w:t xml:space="preserve"> Y, </w:t>
      </w:r>
      <w:proofErr w:type="spellStart"/>
      <w:r w:rsidRPr="00BF3C8A">
        <w:rPr>
          <w:rFonts w:ascii="Calibri" w:hAnsi="Calibri"/>
        </w:rPr>
        <w:t>Carninci</w:t>
      </w:r>
      <w:proofErr w:type="spellEnd"/>
      <w:r w:rsidRPr="00BF3C8A">
        <w:rPr>
          <w:rFonts w:ascii="Calibri" w:hAnsi="Calibri"/>
        </w:rPr>
        <w:t xml:space="preserve"> P, </w:t>
      </w:r>
      <w:proofErr w:type="spellStart"/>
      <w:r w:rsidRPr="00BF3C8A">
        <w:rPr>
          <w:rFonts w:ascii="Calibri" w:hAnsi="Calibri"/>
        </w:rPr>
        <w:t>Sandelin</w:t>
      </w:r>
      <w:proofErr w:type="spellEnd"/>
      <w:r w:rsidRPr="00BF3C8A">
        <w:rPr>
          <w:rFonts w:ascii="Calibri" w:hAnsi="Calibri"/>
        </w:rPr>
        <w:t xml:space="preserve"> A. 2008. </w:t>
      </w:r>
      <w:proofErr w:type="gramStart"/>
      <w:r w:rsidRPr="00BF3C8A">
        <w:rPr>
          <w:rFonts w:ascii="Calibri" w:hAnsi="Calibri"/>
        </w:rPr>
        <w:t>A code for transcription initiation in mammalian genomes.</w:t>
      </w:r>
      <w:proofErr w:type="gramEnd"/>
      <w:r w:rsidRPr="00BF3C8A">
        <w:rPr>
          <w:rFonts w:ascii="Calibri" w:hAnsi="Calibri"/>
        </w:rPr>
        <w:t xml:space="preserve"> </w:t>
      </w:r>
      <w:r w:rsidRPr="00BF3C8A">
        <w:rPr>
          <w:rFonts w:ascii="Calibri" w:hAnsi="Calibri"/>
          <w:i/>
        </w:rPr>
        <w:t>Genome research</w:t>
      </w:r>
      <w:r w:rsidRPr="00BF3C8A">
        <w:rPr>
          <w:rFonts w:ascii="Calibri" w:hAnsi="Calibri"/>
        </w:rPr>
        <w:t xml:space="preserve"> </w:t>
      </w:r>
      <w:r w:rsidRPr="00BF3C8A">
        <w:rPr>
          <w:rFonts w:ascii="Calibri" w:hAnsi="Calibri"/>
          <w:b/>
        </w:rPr>
        <w:t>18</w:t>
      </w:r>
      <w:r w:rsidRPr="00BF3C8A">
        <w:rPr>
          <w:rFonts w:ascii="Calibri" w:hAnsi="Calibri"/>
        </w:rPr>
        <w:t>(1): 1-12.</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Gershenzon</w:t>
      </w:r>
      <w:proofErr w:type="spellEnd"/>
      <w:r w:rsidRPr="00BF3C8A">
        <w:rPr>
          <w:rFonts w:ascii="Calibri" w:hAnsi="Calibri"/>
        </w:rPr>
        <w:t xml:space="preserve"> NI, </w:t>
      </w:r>
      <w:proofErr w:type="spellStart"/>
      <w:r w:rsidRPr="00BF3C8A">
        <w:rPr>
          <w:rFonts w:ascii="Calibri" w:hAnsi="Calibri"/>
        </w:rPr>
        <w:t>Ioshikhes</w:t>
      </w:r>
      <w:proofErr w:type="spellEnd"/>
      <w:r w:rsidRPr="00BF3C8A">
        <w:rPr>
          <w:rFonts w:ascii="Calibri" w:hAnsi="Calibri"/>
        </w:rPr>
        <w:t xml:space="preserve"> IP. 2005. Synergy of human </w:t>
      </w:r>
      <w:proofErr w:type="spellStart"/>
      <w:r w:rsidRPr="00BF3C8A">
        <w:rPr>
          <w:rFonts w:ascii="Calibri" w:hAnsi="Calibri"/>
        </w:rPr>
        <w:t>Pol</w:t>
      </w:r>
      <w:proofErr w:type="spellEnd"/>
      <w:r w:rsidRPr="00BF3C8A">
        <w:rPr>
          <w:rFonts w:ascii="Calibri" w:hAnsi="Calibri"/>
        </w:rPr>
        <w:t xml:space="preserve"> II core promoter elements revealed by statistical sequence analysis. </w:t>
      </w:r>
      <w:r w:rsidRPr="00BF3C8A">
        <w:rPr>
          <w:rFonts w:ascii="Calibri" w:hAnsi="Calibri"/>
          <w:i/>
        </w:rPr>
        <w:t>Bioinformatics</w:t>
      </w:r>
      <w:r w:rsidRPr="00BF3C8A">
        <w:rPr>
          <w:rFonts w:ascii="Calibri" w:hAnsi="Calibri"/>
        </w:rPr>
        <w:t xml:space="preserve"> </w:t>
      </w:r>
      <w:r w:rsidRPr="00BF3C8A">
        <w:rPr>
          <w:rFonts w:ascii="Calibri" w:hAnsi="Calibri"/>
          <w:b/>
        </w:rPr>
        <w:t>21</w:t>
      </w:r>
      <w:r w:rsidRPr="00BF3C8A">
        <w:rPr>
          <w:rFonts w:ascii="Calibri" w:hAnsi="Calibri"/>
        </w:rPr>
        <w:t>(8): 1295-1300.</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Granek</w:t>
      </w:r>
      <w:proofErr w:type="spellEnd"/>
      <w:r w:rsidRPr="00BF3C8A">
        <w:rPr>
          <w:rFonts w:ascii="Calibri" w:hAnsi="Calibri"/>
        </w:rPr>
        <w:t xml:space="preserve"> JA, Clarke ND. 2005. Explicit equilibrium modeling of transcription-factor binding and gene regulation. </w:t>
      </w:r>
      <w:r w:rsidRPr="00BF3C8A">
        <w:rPr>
          <w:rFonts w:ascii="Calibri" w:hAnsi="Calibri"/>
          <w:i/>
        </w:rPr>
        <w:t>Genome biology</w:t>
      </w:r>
      <w:r w:rsidRPr="00BF3C8A">
        <w:rPr>
          <w:rFonts w:ascii="Calibri" w:hAnsi="Calibri"/>
        </w:rPr>
        <w:t xml:space="preserve"> </w:t>
      </w:r>
      <w:r w:rsidRPr="00BF3C8A">
        <w:rPr>
          <w:rFonts w:ascii="Calibri" w:hAnsi="Calibri"/>
          <w:b/>
        </w:rPr>
        <w:t>6</w:t>
      </w:r>
      <w:r w:rsidRPr="00BF3C8A">
        <w:rPr>
          <w:rFonts w:ascii="Calibri" w:hAnsi="Calibri"/>
        </w:rPr>
        <w:t>(10): R87.</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Gray PA, Fu H, </w:t>
      </w:r>
      <w:proofErr w:type="spellStart"/>
      <w:r w:rsidRPr="00BF3C8A">
        <w:rPr>
          <w:rFonts w:ascii="Calibri" w:hAnsi="Calibri"/>
        </w:rPr>
        <w:t>Luo</w:t>
      </w:r>
      <w:proofErr w:type="spellEnd"/>
      <w:r w:rsidRPr="00BF3C8A">
        <w:rPr>
          <w:rFonts w:ascii="Calibri" w:hAnsi="Calibri"/>
        </w:rPr>
        <w:t xml:space="preserve"> P, Zhao Q, Yu J, Ferrari A, </w:t>
      </w:r>
      <w:proofErr w:type="spellStart"/>
      <w:r w:rsidRPr="00BF3C8A">
        <w:rPr>
          <w:rFonts w:ascii="Calibri" w:hAnsi="Calibri"/>
        </w:rPr>
        <w:t>Tenzen</w:t>
      </w:r>
      <w:proofErr w:type="spellEnd"/>
      <w:r w:rsidRPr="00BF3C8A">
        <w:rPr>
          <w:rFonts w:ascii="Calibri" w:hAnsi="Calibri"/>
        </w:rPr>
        <w:t xml:space="preserve"> T, Yuk DI, </w:t>
      </w:r>
      <w:proofErr w:type="spellStart"/>
      <w:r w:rsidRPr="00BF3C8A">
        <w:rPr>
          <w:rFonts w:ascii="Calibri" w:hAnsi="Calibri"/>
        </w:rPr>
        <w:t>Tsung</w:t>
      </w:r>
      <w:proofErr w:type="spellEnd"/>
      <w:r w:rsidRPr="00BF3C8A">
        <w:rPr>
          <w:rFonts w:ascii="Calibri" w:hAnsi="Calibri"/>
        </w:rPr>
        <w:t xml:space="preserve"> EF, </w:t>
      </w:r>
      <w:proofErr w:type="spellStart"/>
      <w:r w:rsidRPr="00BF3C8A">
        <w:rPr>
          <w:rFonts w:ascii="Calibri" w:hAnsi="Calibri"/>
        </w:rPr>
        <w:t>Cai</w:t>
      </w:r>
      <w:proofErr w:type="spellEnd"/>
      <w:r w:rsidRPr="00BF3C8A">
        <w:rPr>
          <w:rFonts w:ascii="Calibri" w:hAnsi="Calibri"/>
        </w:rPr>
        <w:t xml:space="preserve"> Z et al. 2004. Mouse brain organization revealed through direct genome-scale TF expression analysis. </w:t>
      </w:r>
      <w:r w:rsidRPr="00BF3C8A">
        <w:rPr>
          <w:rFonts w:ascii="Calibri" w:hAnsi="Calibri"/>
          <w:i/>
        </w:rPr>
        <w:t>Science (New York, NY</w:t>
      </w:r>
      <w:r w:rsidRPr="00BF3C8A">
        <w:rPr>
          <w:rFonts w:ascii="Calibri" w:hAnsi="Calibri"/>
        </w:rPr>
        <w:t xml:space="preserve"> </w:t>
      </w:r>
      <w:r w:rsidRPr="00BF3C8A">
        <w:rPr>
          <w:rFonts w:ascii="Calibri" w:hAnsi="Calibri"/>
          <w:b/>
        </w:rPr>
        <w:t>306</w:t>
      </w:r>
      <w:r w:rsidRPr="00BF3C8A">
        <w:rPr>
          <w:rFonts w:ascii="Calibri" w:hAnsi="Calibri"/>
        </w:rPr>
        <w:t>(5705): 2255-2257.</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Gupta S, </w:t>
      </w:r>
      <w:proofErr w:type="spellStart"/>
      <w:r w:rsidRPr="00BF3C8A">
        <w:rPr>
          <w:rFonts w:ascii="Calibri" w:hAnsi="Calibri"/>
        </w:rPr>
        <w:t>Stamatoyannopoulos</w:t>
      </w:r>
      <w:proofErr w:type="spellEnd"/>
      <w:r w:rsidRPr="00BF3C8A">
        <w:rPr>
          <w:rFonts w:ascii="Calibri" w:hAnsi="Calibri"/>
        </w:rPr>
        <w:t xml:space="preserve"> JA, Bailey TL, Noble WS. 2007. Quantifying similarity between motifs. </w:t>
      </w:r>
      <w:r w:rsidRPr="00BF3C8A">
        <w:rPr>
          <w:rFonts w:ascii="Calibri" w:hAnsi="Calibri"/>
          <w:i/>
        </w:rPr>
        <w:t>Genome biology</w:t>
      </w:r>
      <w:r w:rsidRPr="00BF3C8A">
        <w:rPr>
          <w:rFonts w:ascii="Calibri" w:hAnsi="Calibri"/>
        </w:rPr>
        <w:t xml:space="preserve"> </w:t>
      </w:r>
      <w:r w:rsidRPr="00BF3C8A">
        <w:rPr>
          <w:rFonts w:ascii="Calibri" w:hAnsi="Calibri"/>
          <w:b/>
        </w:rPr>
        <w:t>8</w:t>
      </w:r>
      <w:r w:rsidRPr="00BF3C8A">
        <w:rPr>
          <w:rFonts w:ascii="Calibri" w:hAnsi="Calibri"/>
        </w:rPr>
        <w:t>(2): R24.</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Guthrie S. 2007. </w:t>
      </w:r>
      <w:proofErr w:type="gramStart"/>
      <w:r w:rsidRPr="00BF3C8A">
        <w:rPr>
          <w:rFonts w:ascii="Calibri" w:hAnsi="Calibri"/>
        </w:rPr>
        <w:t>Patterning and axon guidance of cranial motor neurons.</w:t>
      </w:r>
      <w:proofErr w:type="gramEnd"/>
      <w:r w:rsidRPr="00BF3C8A">
        <w:rPr>
          <w:rFonts w:ascii="Calibri" w:hAnsi="Calibri"/>
        </w:rPr>
        <w:t xml:space="preserve"> </w:t>
      </w:r>
      <w:r w:rsidRPr="00BF3C8A">
        <w:rPr>
          <w:rFonts w:ascii="Calibri" w:hAnsi="Calibri"/>
          <w:i/>
        </w:rPr>
        <w:t>Nature reviews</w:t>
      </w:r>
      <w:r w:rsidRPr="00BF3C8A">
        <w:rPr>
          <w:rFonts w:ascii="Calibri" w:hAnsi="Calibri"/>
        </w:rPr>
        <w:t xml:space="preserve"> </w:t>
      </w:r>
      <w:r w:rsidRPr="00BF3C8A">
        <w:rPr>
          <w:rFonts w:ascii="Calibri" w:hAnsi="Calibri"/>
          <w:b/>
        </w:rPr>
        <w:t>8</w:t>
      </w:r>
      <w:r w:rsidRPr="00BF3C8A">
        <w:rPr>
          <w:rFonts w:ascii="Calibri" w:hAnsi="Calibri"/>
        </w:rPr>
        <w:t>(11): 859-871.</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Hogues</w:t>
      </w:r>
      <w:proofErr w:type="spellEnd"/>
      <w:r w:rsidRPr="00BF3C8A">
        <w:rPr>
          <w:rFonts w:ascii="Calibri" w:hAnsi="Calibri"/>
        </w:rPr>
        <w:t xml:space="preserve"> H, Lavoie H, </w:t>
      </w:r>
      <w:proofErr w:type="spellStart"/>
      <w:r w:rsidRPr="00BF3C8A">
        <w:rPr>
          <w:rFonts w:ascii="Calibri" w:hAnsi="Calibri"/>
        </w:rPr>
        <w:t>Sellam</w:t>
      </w:r>
      <w:proofErr w:type="spellEnd"/>
      <w:r w:rsidRPr="00BF3C8A">
        <w:rPr>
          <w:rFonts w:ascii="Calibri" w:hAnsi="Calibri"/>
        </w:rPr>
        <w:t xml:space="preserve"> A, Mangos M, Roemer T, </w:t>
      </w:r>
      <w:proofErr w:type="spellStart"/>
      <w:r w:rsidRPr="00BF3C8A">
        <w:rPr>
          <w:rFonts w:ascii="Calibri" w:hAnsi="Calibri"/>
        </w:rPr>
        <w:t>Purisima</w:t>
      </w:r>
      <w:proofErr w:type="spellEnd"/>
      <w:r w:rsidRPr="00BF3C8A">
        <w:rPr>
          <w:rFonts w:ascii="Calibri" w:hAnsi="Calibri"/>
        </w:rPr>
        <w:t xml:space="preserve"> E, </w:t>
      </w:r>
      <w:proofErr w:type="spellStart"/>
      <w:r w:rsidRPr="00BF3C8A">
        <w:rPr>
          <w:rFonts w:ascii="Calibri" w:hAnsi="Calibri"/>
        </w:rPr>
        <w:t>Nantel</w:t>
      </w:r>
      <w:proofErr w:type="spellEnd"/>
      <w:r w:rsidRPr="00BF3C8A">
        <w:rPr>
          <w:rFonts w:ascii="Calibri" w:hAnsi="Calibri"/>
        </w:rPr>
        <w:t xml:space="preserve"> A, </w:t>
      </w:r>
      <w:proofErr w:type="spellStart"/>
      <w:r w:rsidRPr="00BF3C8A">
        <w:rPr>
          <w:rFonts w:ascii="Calibri" w:hAnsi="Calibri"/>
        </w:rPr>
        <w:t>Whiteway</w:t>
      </w:r>
      <w:proofErr w:type="spellEnd"/>
      <w:r w:rsidRPr="00BF3C8A">
        <w:rPr>
          <w:rFonts w:ascii="Calibri" w:hAnsi="Calibri"/>
        </w:rPr>
        <w:t xml:space="preserve"> M. 2008. </w:t>
      </w:r>
      <w:proofErr w:type="gramStart"/>
      <w:r w:rsidRPr="00BF3C8A">
        <w:rPr>
          <w:rFonts w:ascii="Calibri" w:hAnsi="Calibri"/>
        </w:rPr>
        <w:t>Transcription factor substitution during the evolution of fungal ribosome regulation.</w:t>
      </w:r>
      <w:proofErr w:type="gramEnd"/>
      <w:r w:rsidRPr="00BF3C8A">
        <w:rPr>
          <w:rFonts w:ascii="Calibri" w:hAnsi="Calibri"/>
        </w:rPr>
        <w:t xml:space="preserve"> </w:t>
      </w:r>
      <w:r w:rsidRPr="00BF3C8A">
        <w:rPr>
          <w:rFonts w:ascii="Calibri" w:hAnsi="Calibri"/>
          <w:i/>
        </w:rPr>
        <w:t>Molecular cell</w:t>
      </w:r>
      <w:r w:rsidRPr="00BF3C8A">
        <w:rPr>
          <w:rFonts w:ascii="Calibri" w:hAnsi="Calibri"/>
        </w:rPr>
        <w:t xml:space="preserve"> </w:t>
      </w:r>
      <w:r w:rsidRPr="00BF3C8A">
        <w:rPr>
          <w:rFonts w:ascii="Calibri" w:hAnsi="Calibri"/>
          <w:b/>
        </w:rPr>
        <w:t>29</w:t>
      </w:r>
      <w:r w:rsidRPr="00BF3C8A">
        <w:rPr>
          <w:rFonts w:ascii="Calibri" w:hAnsi="Calibri"/>
        </w:rPr>
        <w:t>(5): 552-562.</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Hughes JD, Estep PW, </w:t>
      </w:r>
      <w:proofErr w:type="spellStart"/>
      <w:r w:rsidRPr="00BF3C8A">
        <w:rPr>
          <w:rFonts w:ascii="Calibri" w:hAnsi="Calibri"/>
        </w:rPr>
        <w:t>Tavazoie</w:t>
      </w:r>
      <w:proofErr w:type="spellEnd"/>
      <w:r w:rsidRPr="00BF3C8A">
        <w:rPr>
          <w:rFonts w:ascii="Calibri" w:hAnsi="Calibri"/>
        </w:rPr>
        <w:t xml:space="preserve"> S, Church GM. 2000. Computational identification of </w:t>
      </w:r>
      <w:proofErr w:type="spellStart"/>
      <w:r w:rsidRPr="00BF3C8A">
        <w:rPr>
          <w:rFonts w:ascii="Calibri" w:hAnsi="Calibri"/>
        </w:rPr>
        <w:t>cis</w:t>
      </w:r>
      <w:proofErr w:type="spellEnd"/>
      <w:r w:rsidRPr="00BF3C8A">
        <w:rPr>
          <w:rFonts w:ascii="Calibri" w:hAnsi="Calibri"/>
        </w:rPr>
        <w:t xml:space="preserve">-regulatory elements associated with groups of functionally related genes in </w:t>
      </w:r>
      <w:proofErr w:type="spellStart"/>
      <w:r w:rsidRPr="00BF3C8A">
        <w:rPr>
          <w:rFonts w:ascii="Calibri" w:hAnsi="Calibri"/>
        </w:rPr>
        <w:t>Saccharomyces</w:t>
      </w:r>
      <w:proofErr w:type="spellEnd"/>
      <w:r w:rsidRPr="00BF3C8A">
        <w:rPr>
          <w:rFonts w:ascii="Calibri" w:hAnsi="Calibri"/>
        </w:rPr>
        <w:t xml:space="preserve"> </w:t>
      </w:r>
      <w:proofErr w:type="spellStart"/>
      <w:r w:rsidRPr="00BF3C8A">
        <w:rPr>
          <w:rFonts w:ascii="Calibri" w:hAnsi="Calibri"/>
        </w:rPr>
        <w:t>cerevisiae</w:t>
      </w:r>
      <w:proofErr w:type="spellEnd"/>
      <w:r w:rsidRPr="00BF3C8A">
        <w:rPr>
          <w:rFonts w:ascii="Calibri" w:hAnsi="Calibri"/>
        </w:rPr>
        <w:t xml:space="preserve">. </w:t>
      </w:r>
      <w:r w:rsidRPr="00BF3C8A">
        <w:rPr>
          <w:rFonts w:ascii="Calibri" w:hAnsi="Calibri"/>
          <w:i/>
        </w:rPr>
        <w:t>Journal of molecular biology</w:t>
      </w:r>
      <w:r w:rsidRPr="00BF3C8A">
        <w:rPr>
          <w:rFonts w:ascii="Calibri" w:hAnsi="Calibri"/>
        </w:rPr>
        <w:t xml:space="preserve"> </w:t>
      </w:r>
      <w:r w:rsidRPr="00BF3C8A">
        <w:rPr>
          <w:rFonts w:ascii="Calibri" w:hAnsi="Calibri"/>
          <w:b/>
        </w:rPr>
        <w:t>296</w:t>
      </w:r>
      <w:r w:rsidRPr="00BF3C8A">
        <w:rPr>
          <w:rFonts w:ascii="Calibri" w:hAnsi="Calibri"/>
        </w:rPr>
        <w:t>(5): 1205-1214.</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Jaeger SA, Chan ET, Berger MF, </w:t>
      </w:r>
      <w:proofErr w:type="spellStart"/>
      <w:r w:rsidRPr="00BF3C8A">
        <w:rPr>
          <w:rFonts w:ascii="Calibri" w:hAnsi="Calibri"/>
        </w:rPr>
        <w:t>Stottmann</w:t>
      </w:r>
      <w:proofErr w:type="spellEnd"/>
      <w:r w:rsidRPr="00BF3C8A">
        <w:rPr>
          <w:rFonts w:ascii="Calibri" w:hAnsi="Calibri"/>
        </w:rPr>
        <w:t xml:space="preserve"> R, Hughes TR, </w:t>
      </w:r>
      <w:proofErr w:type="spellStart"/>
      <w:r w:rsidRPr="00BF3C8A">
        <w:rPr>
          <w:rFonts w:ascii="Calibri" w:hAnsi="Calibri"/>
        </w:rPr>
        <w:t>Bulyk</w:t>
      </w:r>
      <w:proofErr w:type="spellEnd"/>
      <w:r w:rsidRPr="00BF3C8A">
        <w:rPr>
          <w:rFonts w:ascii="Calibri" w:hAnsi="Calibri"/>
        </w:rPr>
        <w:t xml:space="preserve"> ML. 2010. Conservation and regulatory associations of a wide affinity range of mouse transcription factor binding sites. </w:t>
      </w:r>
      <w:proofErr w:type="gramStart"/>
      <w:r w:rsidRPr="00BF3C8A">
        <w:rPr>
          <w:rFonts w:ascii="Calibri" w:hAnsi="Calibri"/>
          <w:i/>
        </w:rPr>
        <w:t>Genomics</w:t>
      </w:r>
      <w:r w:rsidRPr="00BF3C8A">
        <w:rPr>
          <w:rFonts w:ascii="Calibri" w:hAnsi="Calibri"/>
        </w:rPr>
        <w:t>.</w:t>
      </w:r>
      <w:proofErr w:type="gramEnd"/>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Kanhere</w:t>
      </w:r>
      <w:proofErr w:type="spellEnd"/>
      <w:r w:rsidRPr="00BF3C8A">
        <w:rPr>
          <w:rFonts w:ascii="Calibri" w:hAnsi="Calibri"/>
        </w:rPr>
        <w:t xml:space="preserve"> A, </w:t>
      </w:r>
      <w:proofErr w:type="spellStart"/>
      <w:r w:rsidRPr="00BF3C8A">
        <w:rPr>
          <w:rFonts w:ascii="Calibri" w:hAnsi="Calibri"/>
        </w:rPr>
        <w:t>Bansal</w:t>
      </w:r>
      <w:proofErr w:type="spellEnd"/>
      <w:r w:rsidRPr="00BF3C8A">
        <w:rPr>
          <w:rFonts w:ascii="Calibri" w:hAnsi="Calibri"/>
        </w:rPr>
        <w:t xml:space="preserve"> M. 2005. Structural properties of promoters: similarities and differences between prokaryotes and eukaryotes. </w:t>
      </w:r>
      <w:r w:rsidRPr="00BF3C8A">
        <w:rPr>
          <w:rFonts w:ascii="Calibri" w:hAnsi="Calibri"/>
          <w:i/>
        </w:rPr>
        <w:t>Nucleic Acids Res</w:t>
      </w:r>
      <w:r w:rsidRPr="00BF3C8A">
        <w:rPr>
          <w:rFonts w:ascii="Calibri" w:hAnsi="Calibri"/>
        </w:rPr>
        <w:t xml:space="preserve"> </w:t>
      </w:r>
      <w:r w:rsidRPr="00BF3C8A">
        <w:rPr>
          <w:rFonts w:ascii="Calibri" w:hAnsi="Calibri"/>
          <w:b/>
        </w:rPr>
        <w:t>33</w:t>
      </w:r>
      <w:r w:rsidRPr="00BF3C8A">
        <w:rPr>
          <w:rFonts w:ascii="Calibri" w:hAnsi="Calibri"/>
        </w:rPr>
        <w:t>(10): 3165-3175.</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Knuppel</w:t>
      </w:r>
      <w:proofErr w:type="spellEnd"/>
      <w:r w:rsidRPr="00BF3C8A">
        <w:rPr>
          <w:rFonts w:ascii="Calibri" w:hAnsi="Calibri"/>
        </w:rPr>
        <w:t xml:space="preserve"> R, </w:t>
      </w:r>
      <w:proofErr w:type="spellStart"/>
      <w:r w:rsidRPr="00BF3C8A">
        <w:rPr>
          <w:rFonts w:ascii="Calibri" w:hAnsi="Calibri"/>
        </w:rPr>
        <w:t>Dietze</w:t>
      </w:r>
      <w:proofErr w:type="spellEnd"/>
      <w:r w:rsidRPr="00BF3C8A">
        <w:rPr>
          <w:rFonts w:ascii="Calibri" w:hAnsi="Calibri"/>
        </w:rPr>
        <w:t xml:space="preserve"> P, </w:t>
      </w:r>
      <w:proofErr w:type="spellStart"/>
      <w:r w:rsidRPr="00BF3C8A">
        <w:rPr>
          <w:rFonts w:ascii="Calibri" w:hAnsi="Calibri"/>
        </w:rPr>
        <w:t>Lehnberg</w:t>
      </w:r>
      <w:proofErr w:type="spellEnd"/>
      <w:r w:rsidRPr="00BF3C8A">
        <w:rPr>
          <w:rFonts w:ascii="Calibri" w:hAnsi="Calibri"/>
        </w:rPr>
        <w:t xml:space="preserve"> W, </w:t>
      </w:r>
      <w:proofErr w:type="spellStart"/>
      <w:r w:rsidRPr="00BF3C8A">
        <w:rPr>
          <w:rFonts w:ascii="Calibri" w:hAnsi="Calibri"/>
        </w:rPr>
        <w:t>Frech</w:t>
      </w:r>
      <w:proofErr w:type="spellEnd"/>
      <w:r w:rsidRPr="00BF3C8A">
        <w:rPr>
          <w:rFonts w:ascii="Calibri" w:hAnsi="Calibri"/>
        </w:rPr>
        <w:t xml:space="preserve"> K, </w:t>
      </w:r>
      <w:proofErr w:type="spellStart"/>
      <w:r w:rsidRPr="00BF3C8A">
        <w:rPr>
          <w:rFonts w:ascii="Calibri" w:hAnsi="Calibri"/>
        </w:rPr>
        <w:t>Wingender</w:t>
      </w:r>
      <w:proofErr w:type="spellEnd"/>
      <w:r w:rsidRPr="00BF3C8A">
        <w:rPr>
          <w:rFonts w:ascii="Calibri" w:hAnsi="Calibri"/>
        </w:rPr>
        <w:t xml:space="preserve"> E. 1994. TRANSFAC retrieval program: a network model database of eukaryotic transcription regulating sequences and proteins. </w:t>
      </w:r>
      <w:r w:rsidRPr="00BF3C8A">
        <w:rPr>
          <w:rFonts w:ascii="Calibri" w:hAnsi="Calibri"/>
          <w:i/>
        </w:rPr>
        <w:t xml:space="preserve">J </w:t>
      </w:r>
      <w:proofErr w:type="spellStart"/>
      <w:r w:rsidRPr="00BF3C8A">
        <w:rPr>
          <w:rFonts w:ascii="Calibri" w:hAnsi="Calibri"/>
          <w:i/>
        </w:rPr>
        <w:t>Comput</w:t>
      </w:r>
      <w:proofErr w:type="spellEnd"/>
      <w:r w:rsidRPr="00BF3C8A">
        <w:rPr>
          <w:rFonts w:ascii="Calibri" w:hAnsi="Calibri"/>
          <w:i/>
        </w:rPr>
        <w:t xml:space="preserve"> </w:t>
      </w:r>
      <w:proofErr w:type="spellStart"/>
      <w:r w:rsidRPr="00BF3C8A">
        <w:rPr>
          <w:rFonts w:ascii="Calibri" w:hAnsi="Calibri"/>
          <w:i/>
        </w:rPr>
        <w:t>Biol</w:t>
      </w:r>
      <w:proofErr w:type="spellEnd"/>
      <w:r w:rsidRPr="00BF3C8A">
        <w:rPr>
          <w:rFonts w:ascii="Calibri" w:hAnsi="Calibri"/>
        </w:rPr>
        <w:t xml:space="preserve"> </w:t>
      </w:r>
      <w:r w:rsidRPr="00BF3C8A">
        <w:rPr>
          <w:rFonts w:ascii="Calibri" w:hAnsi="Calibri"/>
          <w:b/>
        </w:rPr>
        <w:t>1</w:t>
      </w:r>
      <w:r w:rsidRPr="00BF3C8A">
        <w:rPr>
          <w:rFonts w:ascii="Calibri" w:hAnsi="Calibri"/>
        </w:rPr>
        <w:t>(3): 191-198.</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Kuhn RM, </w:t>
      </w:r>
      <w:proofErr w:type="spellStart"/>
      <w:r w:rsidRPr="00BF3C8A">
        <w:rPr>
          <w:rFonts w:ascii="Calibri" w:hAnsi="Calibri"/>
        </w:rPr>
        <w:t>Karolchik</w:t>
      </w:r>
      <w:proofErr w:type="spellEnd"/>
      <w:r w:rsidRPr="00BF3C8A">
        <w:rPr>
          <w:rFonts w:ascii="Calibri" w:hAnsi="Calibri"/>
        </w:rPr>
        <w:t xml:space="preserve"> D, Zweig AS, Wang T, Smith KE, </w:t>
      </w:r>
      <w:proofErr w:type="spellStart"/>
      <w:r w:rsidRPr="00BF3C8A">
        <w:rPr>
          <w:rFonts w:ascii="Calibri" w:hAnsi="Calibri"/>
        </w:rPr>
        <w:t>Rosenbloom</w:t>
      </w:r>
      <w:proofErr w:type="spellEnd"/>
      <w:r w:rsidRPr="00BF3C8A">
        <w:rPr>
          <w:rFonts w:ascii="Calibri" w:hAnsi="Calibri"/>
        </w:rPr>
        <w:t xml:space="preserve"> KR, </w:t>
      </w:r>
      <w:proofErr w:type="spellStart"/>
      <w:r w:rsidRPr="00BF3C8A">
        <w:rPr>
          <w:rFonts w:ascii="Calibri" w:hAnsi="Calibri"/>
        </w:rPr>
        <w:t>Rhead</w:t>
      </w:r>
      <w:proofErr w:type="spellEnd"/>
      <w:r w:rsidRPr="00BF3C8A">
        <w:rPr>
          <w:rFonts w:ascii="Calibri" w:hAnsi="Calibri"/>
        </w:rPr>
        <w:t xml:space="preserve"> B, Raney BJ, Pohl A, Pheasant M et al. 2009. The UCSC Genome Browser Database: update 2009. </w:t>
      </w:r>
      <w:r w:rsidRPr="00BF3C8A">
        <w:rPr>
          <w:rFonts w:ascii="Calibri" w:hAnsi="Calibri"/>
          <w:i/>
        </w:rPr>
        <w:t>Nucleic acids research</w:t>
      </w:r>
      <w:r w:rsidRPr="00BF3C8A">
        <w:rPr>
          <w:rFonts w:ascii="Calibri" w:hAnsi="Calibri"/>
        </w:rPr>
        <w:t xml:space="preserve"> </w:t>
      </w:r>
      <w:r w:rsidRPr="00BF3C8A">
        <w:rPr>
          <w:rFonts w:ascii="Calibri" w:hAnsi="Calibri"/>
          <w:b/>
        </w:rPr>
        <w:t>37</w:t>
      </w:r>
      <w:r w:rsidRPr="00BF3C8A">
        <w:rPr>
          <w:rFonts w:ascii="Calibri" w:hAnsi="Calibri"/>
        </w:rPr>
        <w:t>(Database issue): D755-761.</w:t>
      </w:r>
    </w:p>
    <w:p w:rsidR="00BF3C8A" w:rsidRPr="00BF3C8A" w:rsidRDefault="00BF3C8A" w:rsidP="00BF3C8A">
      <w:pPr>
        <w:spacing w:after="0" w:line="240" w:lineRule="auto"/>
        <w:ind w:left="720" w:hanging="720"/>
        <w:rPr>
          <w:rFonts w:ascii="Calibri" w:hAnsi="Calibri"/>
        </w:rPr>
      </w:pPr>
      <w:proofErr w:type="gramStart"/>
      <w:r w:rsidRPr="00BF3C8A">
        <w:rPr>
          <w:rFonts w:ascii="Calibri" w:hAnsi="Calibri"/>
        </w:rPr>
        <w:t xml:space="preserve">Lee W, </w:t>
      </w:r>
      <w:proofErr w:type="spellStart"/>
      <w:r w:rsidRPr="00BF3C8A">
        <w:rPr>
          <w:rFonts w:ascii="Calibri" w:hAnsi="Calibri"/>
        </w:rPr>
        <w:t>Tillo</w:t>
      </w:r>
      <w:proofErr w:type="spellEnd"/>
      <w:r w:rsidRPr="00BF3C8A">
        <w:rPr>
          <w:rFonts w:ascii="Calibri" w:hAnsi="Calibri"/>
        </w:rPr>
        <w:t xml:space="preserve"> D, Bray N, Morse RH, Davis RW, Hughes TR, </w:t>
      </w:r>
      <w:proofErr w:type="spellStart"/>
      <w:r w:rsidRPr="00BF3C8A">
        <w:rPr>
          <w:rFonts w:ascii="Calibri" w:hAnsi="Calibri"/>
        </w:rPr>
        <w:t>Nislow</w:t>
      </w:r>
      <w:proofErr w:type="spellEnd"/>
      <w:r w:rsidRPr="00BF3C8A">
        <w:rPr>
          <w:rFonts w:ascii="Calibri" w:hAnsi="Calibri"/>
        </w:rPr>
        <w:t xml:space="preserve"> C. 2007.</w:t>
      </w:r>
      <w:proofErr w:type="gramEnd"/>
      <w:r w:rsidRPr="00BF3C8A">
        <w:rPr>
          <w:rFonts w:ascii="Calibri" w:hAnsi="Calibri"/>
        </w:rPr>
        <w:t xml:space="preserve"> </w:t>
      </w:r>
      <w:proofErr w:type="gramStart"/>
      <w:r w:rsidRPr="00BF3C8A">
        <w:rPr>
          <w:rFonts w:ascii="Calibri" w:hAnsi="Calibri"/>
        </w:rPr>
        <w:t xml:space="preserve">A high-resolution atlas of </w:t>
      </w:r>
      <w:proofErr w:type="spellStart"/>
      <w:r w:rsidRPr="00BF3C8A">
        <w:rPr>
          <w:rFonts w:ascii="Calibri" w:hAnsi="Calibri"/>
        </w:rPr>
        <w:t>nucleosome</w:t>
      </w:r>
      <w:proofErr w:type="spellEnd"/>
      <w:r w:rsidRPr="00BF3C8A">
        <w:rPr>
          <w:rFonts w:ascii="Calibri" w:hAnsi="Calibri"/>
        </w:rPr>
        <w:t xml:space="preserve"> occupancy in yeast.</w:t>
      </w:r>
      <w:proofErr w:type="gramEnd"/>
      <w:r w:rsidRPr="00BF3C8A">
        <w:rPr>
          <w:rFonts w:ascii="Calibri" w:hAnsi="Calibri"/>
        </w:rPr>
        <w:t xml:space="preserve"> </w:t>
      </w:r>
      <w:r w:rsidRPr="00BF3C8A">
        <w:rPr>
          <w:rFonts w:ascii="Calibri" w:hAnsi="Calibri"/>
          <w:i/>
        </w:rPr>
        <w:t>Nature genetics</w:t>
      </w:r>
      <w:r w:rsidRPr="00BF3C8A">
        <w:rPr>
          <w:rFonts w:ascii="Calibri" w:hAnsi="Calibri"/>
        </w:rPr>
        <w:t xml:space="preserve"> </w:t>
      </w:r>
      <w:r w:rsidRPr="00BF3C8A">
        <w:rPr>
          <w:rFonts w:ascii="Calibri" w:hAnsi="Calibri"/>
          <w:b/>
        </w:rPr>
        <w:t>39</w:t>
      </w:r>
      <w:r w:rsidRPr="00BF3C8A">
        <w:rPr>
          <w:rFonts w:ascii="Calibri" w:hAnsi="Calibri"/>
        </w:rPr>
        <w:t>(10): 1235-1244.</w:t>
      </w:r>
    </w:p>
    <w:p w:rsidR="00BF3C8A" w:rsidRPr="00BF3C8A" w:rsidRDefault="00BF3C8A" w:rsidP="00BF3C8A">
      <w:pPr>
        <w:spacing w:after="0" w:line="240" w:lineRule="auto"/>
        <w:ind w:left="720" w:hanging="720"/>
        <w:rPr>
          <w:rFonts w:ascii="Calibri" w:hAnsi="Calibri"/>
        </w:rPr>
      </w:pPr>
      <w:proofErr w:type="spellStart"/>
      <w:proofErr w:type="gramStart"/>
      <w:r w:rsidRPr="00BF3C8A">
        <w:rPr>
          <w:rFonts w:ascii="Calibri" w:hAnsi="Calibri"/>
        </w:rPr>
        <w:t>Lein</w:t>
      </w:r>
      <w:proofErr w:type="spellEnd"/>
      <w:r w:rsidRPr="00BF3C8A">
        <w:rPr>
          <w:rFonts w:ascii="Calibri" w:hAnsi="Calibri"/>
        </w:rPr>
        <w:t xml:space="preserve"> ES </w:t>
      </w:r>
      <w:proofErr w:type="spellStart"/>
      <w:r w:rsidRPr="00BF3C8A">
        <w:rPr>
          <w:rFonts w:ascii="Calibri" w:hAnsi="Calibri"/>
        </w:rPr>
        <w:t>Hawrylycz</w:t>
      </w:r>
      <w:proofErr w:type="spellEnd"/>
      <w:r w:rsidRPr="00BF3C8A">
        <w:rPr>
          <w:rFonts w:ascii="Calibri" w:hAnsi="Calibri"/>
        </w:rPr>
        <w:t xml:space="preserve"> MJ </w:t>
      </w:r>
      <w:proofErr w:type="spellStart"/>
      <w:r w:rsidRPr="00BF3C8A">
        <w:rPr>
          <w:rFonts w:ascii="Calibri" w:hAnsi="Calibri"/>
        </w:rPr>
        <w:t>Ao</w:t>
      </w:r>
      <w:proofErr w:type="spellEnd"/>
      <w:r w:rsidRPr="00BF3C8A">
        <w:rPr>
          <w:rFonts w:ascii="Calibri" w:hAnsi="Calibri"/>
        </w:rPr>
        <w:t xml:space="preserve"> N Ayres M </w:t>
      </w:r>
      <w:proofErr w:type="spellStart"/>
      <w:r w:rsidRPr="00BF3C8A">
        <w:rPr>
          <w:rFonts w:ascii="Calibri" w:hAnsi="Calibri"/>
        </w:rPr>
        <w:t>Bensinger</w:t>
      </w:r>
      <w:proofErr w:type="spellEnd"/>
      <w:r w:rsidRPr="00BF3C8A">
        <w:rPr>
          <w:rFonts w:ascii="Calibri" w:hAnsi="Calibri"/>
        </w:rPr>
        <w:t xml:space="preserve"> A Bernard A </w:t>
      </w:r>
      <w:proofErr w:type="spellStart"/>
      <w:r w:rsidRPr="00BF3C8A">
        <w:rPr>
          <w:rFonts w:ascii="Calibri" w:hAnsi="Calibri"/>
        </w:rPr>
        <w:t>Boe</w:t>
      </w:r>
      <w:proofErr w:type="spellEnd"/>
      <w:r w:rsidRPr="00BF3C8A">
        <w:rPr>
          <w:rFonts w:ascii="Calibri" w:hAnsi="Calibri"/>
        </w:rPr>
        <w:t xml:space="preserve"> AF </w:t>
      </w:r>
      <w:proofErr w:type="spellStart"/>
      <w:r w:rsidRPr="00BF3C8A">
        <w:rPr>
          <w:rFonts w:ascii="Calibri" w:hAnsi="Calibri"/>
        </w:rPr>
        <w:t>Boguski</w:t>
      </w:r>
      <w:proofErr w:type="spellEnd"/>
      <w:r w:rsidRPr="00BF3C8A">
        <w:rPr>
          <w:rFonts w:ascii="Calibri" w:hAnsi="Calibri"/>
        </w:rPr>
        <w:t xml:space="preserve"> MS Brockway KS Byrnes EJ et al. 2007.</w:t>
      </w:r>
      <w:proofErr w:type="gramEnd"/>
      <w:r w:rsidRPr="00BF3C8A">
        <w:rPr>
          <w:rFonts w:ascii="Calibri" w:hAnsi="Calibri"/>
        </w:rPr>
        <w:t xml:space="preserve"> </w:t>
      </w:r>
      <w:proofErr w:type="gramStart"/>
      <w:r w:rsidRPr="00BF3C8A">
        <w:rPr>
          <w:rFonts w:ascii="Calibri" w:hAnsi="Calibri"/>
        </w:rPr>
        <w:t>Genome-wide atlas of gene expression in the adult mouse brain.</w:t>
      </w:r>
      <w:proofErr w:type="gramEnd"/>
      <w:r w:rsidRPr="00BF3C8A">
        <w:rPr>
          <w:rFonts w:ascii="Calibri" w:hAnsi="Calibri"/>
        </w:rPr>
        <w:t xml:space="preserve"> </w:t>
      </w:r>
      <w:r w:rsidRPr="00BF3C8A">
        <w:rPr>
          <w:rFonts w:ascii="Calibri" w:hAnsi="Calibri"/>
          <w:i/>
        </w:rPr>
        <w:t>Nature</w:t>
      </w:r>
      <w:r w:rsidRPr="00BF3C8A">
        <w:rPr>
          <w:rFonts w:ascii="Calibri" w:hAnsi="Calibri"/>
        </w:rPr>
        <w:t xml:space="preserve"> </w:t>
      </w:r>
      <w:r w:rsidRPr="00BF3C8A">
        <w:rPr>
          <w:rFonts w:ascii="Calibri" w:hAnsi="Calibri"/>
          <w:b/>
        </w:rPr>
        <w:t>445</w:t>
      </w:r>
      <w:r w:rsidRPr="00BF3C8A">
        <w:rPr>
          <w:rFonts w:ascii="Calibri" w:hAnsi="Calibri"/>
        </w:rPr>
        <w:t>(7124): 168-176.</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Liu X, </w:t>
      </w:r>
      <w:proofErr w:type="spellStart"/>
      <w:r w:rsidRPr="00BF3C8A">
        <w:rPr>
          <w:rFonts w:ascii="Calibri" w:hAnsi="Calibri"/>
        </w:rPr>
        <w:t>Brutlag</w:t>
      </w:r>
      <w:proofErr w:type="spellEnd"/>
      <w:r w:rsidRPr="00BF3C8A">
        <w:rPr>
          <w:rFonts w:ascii="Calibri" w:hAnsi="Calibri"/>
        </w:rPr>
        <w:t xml:space="preserve"> DL, Liu JS. 2001. </w:t>
      </w:r>
      <w:proofErr w:type="spellStart"/>
      <w:r w:rsidRPr="00BF3C8A">
        <w:rPr>
          <w:rFonts w:ascii="Calibri" w:hAnsi="Calibri"/>
        </w:rPr>
        <w:t>BioProspector</w:t>
      </w:r>
      <w:proofErr w:type="spellEnd"/>
      <w:r w:rsidRPr="00BF3C8A">
        <w:rPr>
          <w:rFonts w:ascii="Calibri" w:hAnsi="Calibri"/>
        </w:rPr>
        <w:t xml:space="preserve">: discovering conserved DNA motifs in upstream regulatory regions of co-expressed genes. </w:t>
      </w:r>
      <w:r w:rsidRPr="00BF3C8A">
        <w:rPr>
          <w:rFonts w:ascii="Calibri" w:hAnsi="Calibri"/>
          <w:i/>
        </w:rPr>
        <w:t xml:space="preserve">Pacific Symposium on </w:t>
      </w:r>
      <w:proofErr w:type="spellStart"/>
      <w:r w:rsidRPr="00BF3C8A">
        <w:rPr>
          <w:rFonts w:ascii="Calibri" w:hAnsi="Calibri"/>
          <w:i/>
        </w:rPr>
        <w:t>Biocomputing</w:t>
      </w:r>
      <w:proofErr w:type="spellEnd"/>
      <w:r w:rsidRPr="00BF3C8A">
        <w:rPr>
          <w:rFonts w:ascii="Calibri" w:hAnsi="Calibri"/>
        </w:rPr>
        <w:t>: 127-138.</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MacIsaac</w:t>
      </w:r>
      <w:proofErr w:type="spellEnd"/>
      <w:r w:rsidRPr="00BF3C8A">
        <w:rPr>
          <w:rFonts w:ascii="Calibri" w:hAnsi="Calibri"/>
        </w:rPr>
        <w:t xml:space="preserve"> KD, Wang T, Gordon DB, Gifford DK, </w:t>
      </w:r>
      <w:proofErr w:type="spellStart"/>
      <w:r w:rsidRPr="00BF3C8A">
        <w:rPr>
          <w:rFonts w:ascii="Calibri" w:hAnsi="Calibri"/>
        </w:rPr>
        <w:t>Stormo</w:t>
      </w:r>
      <w:proofErr w:type="spellEnd"/>
      <w:r w:rsidRPr="00BF3C8A">
        <w:rPr>
          <w:rFonts w:ascii="Calibri" w:hAnsi="Calibri"/>
        </w:rPr>
        <w:t xml:space="preserve"> GD, </w:t>
      </w:r>
      <w:proofErr w:type="spellStart"/>
      <w:r w:rsidRPr="00BF3C8A">
        <w:rPr>
          <w:rFonts w:ascii="Calibri" w:hAnsi="Calibri"/>
        </w:rPr>
        <w:t>Fraenkel</w:t>
      </w:r>
      <w:proofErr w:type="spellEnd"/>
      <w:r w:rsidRPr="00BF3C8A">
        <w:rPr>
          <w:rFonts w:ascii="Calibri" w:hAnsi="Calibri"/>
        </w:rPr>
        <w:t xml:space="preserve"> E. 2006. </w:t>
      </w:r>
      <w:proofErr w:type="gramStart"/>
      <w:r w:rsidRPr="00BF3C8A">
        <w:rPr>
          <w:rFonts w:ascii="Calibri" w:hAnsi="Calibri"/>
        </w:rPr>
        <w:t xml:space="preserve">An improved map of conserved regulatory sites for </w:t>
      </w:r>
      <w:proofErr w:type="spellStart"/>
      <w:r w:rsidRPr="00BF3C8A">
        <w:rPr>
          <w:rFonts w:ascii="Calibri" w:hAnsi="Calibri"/>
        </w:rPr>
        <w:t>Saccharomyces</w:t>
      </w:r>
      <w:proofErr w:type="spellEnd"/>
      <w:r w:rsidRPr="00BF3C8A">
        <w:rPr>
          <w:rFonts w:ascii="Calibri" w:hAnsi="Calibri"/>
        </w:rPr>
        <w:t xml:space="preserve"> </w:t>
      </w:r>
      <w:proofErr w:type="spellStart"/>
      <w:r w:rsidRPr="00BF3C8A">
        <w:rPr>
          <w:rFonts w:ascii="Calibri" w:hAnsi="Calibri"/>
        </w:rPr>
        <w:t>cerevisiae</w:t>
      </w:r>
      <w:proofErr w:type="spellEnd"/>
      <w:r w:rsidRPr="00BF3C8A">
        <w:rPr>
          <w:rFonts w:ascii="Calibri" w:hAnsi="Calibri"/>
        </w:rPr>
        <w:t>.</w:t>
      </w:r>
      <w:proofErr w:type="gramEnd"/>
      <w:r w:rsidRPr="00BF3C8A">
        <w:rPr>
          <w:rFonts w:ascii="Calibri" w:hAnsi="Calibri"/>
        </w:rPr>
        <w:t xml:space="preserve"> </w:t>
      </w:r>
      <w:proofErr w:type="gramStart"/>
      <w:r w:rsidRPr="00BF3C8A">
        <w:rPr>
          <w:rFonts w:ascii="Calibri" w:hAnsi="Calibri"/>
          <w:i/>
        </w:rPr>
        <w:t>BMC bioinformatics</w:t>
      </w:r>
      <w:r w:rsidRPr="00BF3C8A">
        <w:rPr>
          <w:rFonts w:ascii="Calibri" w:hAnsi="Calibri"/>
        </w:rPr>
        <w:t xml:space="preserve"> </w:t>
      </w:r>
      <w:r w:rsidRPr="00BF3C8A">
        <w:rPr>
          <w:rFonts w:ascii="Calibri" w:hAnsi="Calibri"/>
          <w:b/>
        </w:rPr>
        <w:t>7</w:t>
      </w:r>
      <w:r w:rsidRPr="00BF3C8A">
        <w:rPr>
          <w:rFonts w:ascii="Calibri" w:hAnsi="Calibri"/>
        </w:rPr>
        <w:t>: 113.</w:t>
      </w:r>
      <w:proofErr w:type="gramEnd"/>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lastRenderedPageBreak/>
        <w:t>Maerkl</w:t>
      </w:r>
      <w:proofErr w:type="spellEnd"/>
      <w:r w:rsidRPr="00BF3C8A">
        <w:rPr>
          <w:rFonts w:ascii="Calibri" w:hAnsi="Calibri"/>
        </w:rPr>
        <w:t xml:space="preserve"> SJ, Quake SR. 2007. A systems approach to measuring the binding energy landscapes of transcription factors. </w:t>
      </w:r>
      <w:r w:rsidRPr="00BF3C8A">
        <w:rPr>
          <w:rFonts w:ascii="Calibri" w:hAnsi="Calibri"/>
          <w:i/>
        </w:rPr>
        <w:t>Science (New York, NY</w:t>
      </w:r>
      <w:r w:rsidRPr="00BF3C8A">
        <w:rPr>
          <w:rFonts w:ascii="Calibri" w:hAnsi="Calibri"/>
        </w:rPr>
        <w:t xml:space="preserve"> </w:t>
      </w:r>
      <w:r w:rsidRPr="00BF3C8A">
        <w:rPr>
          <w:rFonts w:ascii="Calibri" w:hAnsi="Calibri"/>
          <w:b/>
        </w:rPr>
        <w:t>315</w:t>
      </w:r>
      <w:r w:rsidRPr="00BF3C8A">
        <w:rPr>
          <w:rFonts w:ascii="Calibri" w:hAnsi="Calibri"/>
        </w:rPr>
        <w:t>(5809): 233-237.</w:t>
      </w:r>
    </w:p>
    <w:p w:rsidR="00BF3C8A" w:rsidRPr="00BF3C8A" w:rsidRDefault="00BF3C8A" w:rsidP="00BF3C8A">
      <w:pPr>
        <w:spacing w:after="0" w:line="240" w:lineRule="auto"/>
        <w:ind w:left="720" w:hanging="720"/>
        <w:rPr>
          <w:rFonts w:ascii="Calibri" w:hAnsi="Calibri"/>
        </w:rPr>
      </w:pPr>
      <w:proofErr w:type="gramStart"/>
      <w:r w:rsidRPr="00BF3C8A">
        <w:rPr>
          <w:rFonts w:ascii="Calibri" w:hAnsi="Calibri"/>
        </w:rPr>
        <w:t xml:space="preserve">Marino-Ramirez L, </w:t>
      </w:r>
      <w:proofErr w:type="spellStart"/>
      <w:r w:rsidRPr="00BF3C8A">
        <w:rPr>
          <w:rFonts w:ascii="Calibri" w:hAnsi="Calibri"/>
        </w:rPr>
        <w:t>Spouge</w:t>
      </w:r>
      <w:proofErr w:type="spellEnd"/>
      <w:r w:rsidRPr="00BF3C8A">
        <w:rPr>
          <w:rFonts w:ascii="Calibri" w:hAnsi="Calibri"/>
        </w:rPr>
        <w:t xml:space="preserve"> JL, Kanga GC, Landsman D. 2004.</w:t>
      </w:r>
      <w:proofErr w:type="gramEnd"/>
      <w:r w:rsidRPr="00BF3C8A">
        <w:rPr>
          <w:rFonts w:ascii="Calibri" w:hAnsi="Calibri"/>
        </w:rPr>
        <w:t xml:space="preserve"> </w:t>
      </w:r>
      <w:proofErr w:type="gramStart"/>
      <w:r w:rsidRPr="00BF3C8A">
        <w:rPr>
          <w:rFonts w:ascii="Calibri" w:hAnsi="Calibri"/>
        </w:rPr>
        <w:t>Statistical analysis of over-represented words in human promoter sequences.</w:t>
      </w:r>
      <w:proofErr w:type="gramEnd"/>
      <w:r w:rsidRPr="00BF3C8A">
        <w:rPr>
          <w:rFonts w:ascii="Calibri" w:hAnsi="Calibri"/>
        </w:rPr>
        <w:t xml:space="preserve"> </w:t>
      </w:r>
      <w:r w:rsidRPr="00BF3C8A">
        <w:rPr>
          <w:rFonts w:ascii="Calibri" w:hAnsi="Calibri"/>
          <w:i/>
        </w:rPr>
        <w:t>Nucleic Acids Res</w:t>
      </w:r>
      <w:r w:rsidRPr="00BF3C8A">
        <w:rPr>
          <w:rFonts w:ascii="Calibri" w:hAnsi="Calibri"/>
        </w:rPr>
        <w:t xml:space="preserve"> </w:t>
      </w:r>
      <w:r w:rsidRPr="00BF3C8A">
        <w:rPr>
          <w:rFonts w:ascii="Calibri" w:hAnsi="Calibri"/>
          <w:b/>
        </w:rPr>
        <w:t>32</w:t>
      </w:r>
      <w:r w:rsidRPr="00BF3C8A">
        <w:rPr>
          <w:rFonts w:ascii="Calibri" w:hAnsi="Calibri"/>
        </w:rPr>
        <w:t>(3): 949-958.</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Martchenko</w:t>
      </w:r>
      <w:proofErr w:type="spellEnd"/>
      <w:r w:rsidRPr="00BF3C8A">
        <w:rPr>
          <w:rFonts w:ascii="Calibri" w:hAnsi="Calibri"/>
        </w:rPr>
        <w:t xml:space="preserve"> M, </w:t>
      </w:r>
      <w:proofErr w:type="spellStart"/>
      <w:r w:rsidRPr="00BF3C8A">
        <w:rPr>
          <w:rFonts w:ascii="Calibri" w:hAnsi="Calibri"/>
        </w:rPr>
        <w:t>Levitin</w:t>
      </w:r>
      <w:proofErr w:type="spellEnd"/>
      <w:r w:rsidRPr="00BF3C8A">
        <w:rPr>
          <w:rFonts w:ascii="Calibri" w:hAnsi="Calibri"/>
        </w:rPr>
        <w:t xml:space="preserve"> A, </w:t>
      </w:r>
      <w:proofErr w:type="spellStart"/>
      <w:r w:rsidRPr="00BF3C8A">
        <w:rPr>
          <w:rFonts w:ascii="Calibri" w:hAnsi="Calibri"/>
        </w:rPr>
        <w:t>Hogues</w:t>
      </w:r>
      <w:proofErr w:type="spellEnd"/>
      <w:r w:rsidRPr="00BF3C8A">
        <w:rPr>
          <w:rFonts w:ascii="Calibri" w:hAnsi="Calibri"/>
        </w:rPr>
        <w:t xml:space="preserve"> H, </w:t>
      </w:r>
      <w:proofErr w:type="spellStart"/>
      <w:r w:rsidRPr="00BF3C8A">
        <w:rPr>
          <w:rFonts w:ascii="Calibri" w:hAnsi="Calibri"/>
        </w:rPr>
        <w:t>Nantel</w:t>
      </w:r>
      <w:proofErr w:type="spellEnd"/>
      <w:r w:rsidRPr="00BF3C8A">
        <w:rPr>
          <w:rFonts w:ascii="Calibri" w:hAnsi="Calibri"/>
        </w:rPr>
        <w:t xml:space="preserve"> A, </w:t>
      </w:r>
      <w:proofErr w:type="spellStart"/>
      <w:r w:rsidRPr="00BF3C8A">
        <w:rPr>
          <w:rFonts w:ascii="Calibri" w:hAnsi="Calibri"/>
        </w:rPr>
        <w:t>Whiteway</w:t>
      </w:r>
      <w:proofErr w:type="spellEnd"/>
      <w:r w:rsidRPr="00BF3C8A">
        <w:rPr>
          <w:rFonts w:ascii="Calibri" w:hAnsi="Calibri"/>
        </w:rPr>
        <w:t xml:space="preserve"> M. 2007. </w:t>
      </w:r>
      <w:proofErr w:type="gramStart"/>
      <w:r w:rsidRPr="00BF3C8A">
        <w:rPr>
          <w:rFonts w:ascii="Calibri" w:hAnsi="Calibri"/>
        </w:rPr>
        <w:t xml:space="preserve">Transcriptional rewiring of fungal </w:t>
      </w:r>
      <w:proofErr w:type="spellStart"/>
      <w:r w:rsidRPr="00BF3C8A">
        <w:rPr>
          <w:rFonts w:ascii="Calibri" w:hAnsi="Calibri"/>
        </w:rPr>
        <w:t>galactose</w:t>
      </w:r>
      <w:proofErr w:type="spellEnd"/>
      <w:r w:rsidRPr="00BF3C8A">
        <w:rPr>
          <w:rFonts w:ascii="Calibri" w:hAnsi="Calibri"/>
        </w:rPr>
        <w:t>-metabolism circuitry.</w:t>
      </w:r>
      <w:proofErr w:type="gramEnd"/>
      <w:r w:rsidRPr="00BF3C8A">
        <w:rPr>
          <w:rFonts w:ascii="Calibri" w:hAnsi="Calibri"/>
        </w:rPr>
        <w:t xml:space="preserve"> </w:t>
      </w:r>
      <w:proofErr w:type="spellStart"/>
      <w:r w:rsidRPr="00BF3C8A">
        <w:rPr>
          <w:rFonts w:ascii="Calibri" w:hAnsi="Calibri"/>
          <w:i/>
        </w:rPr>
        <w:t>Curr</w:t>
      </w:r>
      <w:proofErr w:type="spellEnd"/>
      <w:r w:rsidRPr="00BF3C8A">
        <w:rPr>
          <w:rFonts w:ascii="Calibri" w:hAnsi="Calibri"/>
          <w:i/>
        </w:rPr>
        <w:t xml:space="preserve"> </w:t>
      </w:r>
      <w:proofErr w:type="spellStart"/>
      <w:r w:rsidRPr="00BF3C8A">
        <w:rPr>
          <w:rFonts w:ascii="Calibri" w:hAnsi="Calibri"/>
          <w:i/>
        </w:rPr>
        <w:t>Biol</w:t>
      </w:r>
      <w:proofErr w:type="spellEnd"/>
      <w:r w:rsidRPr="00BF3C8A">
        <w:rPr>
          <w:rFonts w:ascii="Calibri" w:hAnsi="Calibri"/>
        </w:rPr>
        <w:t xml:space="preserve"> </w:t>
      </w:r>
      <w:r w:rsidRPr="00BF3C8A">
        <w:rPr>
          <w:rFonts w:ascii="Calibri" w:hAnsi="Calibri"/>
          <w:b/>
        </w:rPr>
        <w:t>17</w:t>
      </w:r>
      <w:r w:rsidRPr="00BF3C8A">
        <w:rPr>
          <w:rFonts w:ascii="Calibri" w:hAnsi="Calibri"/>
        </w:rPr>
        <w:t>(12): 1007-1013.</w:t>
      </w:r>
    </w:p>
    <w:p w:rsidR="00BF3C8A" w:rsidRPr="00BF3C8A" w:rsidRDefault="00BF3C8A" w:rsidP="00BF3C8A">
      <w:pPr>
        <w:spacing w:after="0" w:line="240" w:lineRule="auto"/>
        <w:ind w:left="720" w:hanging="720"/>
        <w:rPr>
          <w:rFonts w:ascii="Calibri" w:hAnsi="Calibri"/>
        </w:rPr>
      </w:pPr>
      <w:proofErr w:type="spellStart"/>
      <w:proofErr w:type="gramStart"/>
      <w:r w:rsidRPr="00BF3C8A">
        <w:rPr>
          <w:rFonts w:ascii="Calibri" w:hAnsi="Calibri"/>
        </w:rPr>
        <w:t>Mintseris</w:t>
      </w:r>
      <w:proofErr w:type="spellEnd"/>
      <w:r w:rsidRPr="00BF3C8A">
        <w:rPr>
          <w:rFonts w:ascii="Calibri" w:hAnsi="Calibri"/>
        </w:rPr>
        <w:t xml:space="preserve"> J, </w:t>
      </w:r>
      <w:proofErr w:type="spellStart"/>
      <w:r w:rsidRPr="00BF3C8A">
        <w:rPr>
          <w:rFonts w:ascii="Calibri" w:hAnsi="Calibri"/>
        </w:rPr>
        <w:t>Eisen</w:t>
      </w:r>
      <w:proofErr w:type="spellEnd"/>
      <w:r w:rsidRPr="00BF3C8A">
        <w:rPr>
          <w:rFonts w:ascii="Calibri" w:hAnsi="Calibri"/>
        </w:rPr>
        <w:t xml:space="preserve"> MB.</w:t>
      </w:r>
      <w:proofErr w:type="gramEnd"/>
      <w:r w:rsidRPr="00BF3C8A">
        <w:rPr>
          <w:rFonts w:ascii="Calibri" w:hAnsi="Calibri"/>
        </w:rPr>
        <w:t xml:space="preserve"> 2006. Design of a combinatorial DNA microarray for protein-DNA interaction studies. </w:t>
      </w:r>
      <w:proofErr w:type="gramStart"/>
      <w:r w:rsidRPr="00BF3C8A">
        <w:rPr>
          <w:rFonts w:ascii="Calibri" w:hAnsi="Calibri"/>
          <w:i/>
        </w:rPr>
        <w:t>BMC bioinformatics</w:t>
      </w:r>
      <w:r w:rsidRPr="00BF3C8A">
        <w:rPr>
          <w:rFonts w:ascii="Calibri" w:hAnsi="Calibri"/>
        </w:rPr>
        <w:t xml:space="preserve"> </w:t>
      </w:r>
      <w:r w:rsidRPr="00BF3C8A">
        <w:rPr>
          <w:rFonts w:ascii="Calibri" w:hAnsi="Calibri"/>
          <w:b/>
        </w:rPr>
        <w:t>7</w:t>
      </w:r>
      <w:r w:rsidRPr="00BF3C8A">
        <w:rPr>
          <w:rFonts w:ascii="Calibri" w:hAnsi="Calibri"/>
        </w:rPr>
        <w:t>: 429.</w:t>
      </w:r>
      <w:proofErr w:type="gramEnd"/>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Murakami K, </w:t>
      </w:r>
      <w:proofErr w:type="spellStart"/>
      <w:r w:rsidRPr="00BF3C8A">
        <w:rPr>
          <w:rFonts w:ascii="Calibri" w:hAnsi="Calibri"/>
        </w:rPr>
        <w:t>Imanishi</w:t>
      </w:r>
      <w:proofErr w:type="spellEnd"/>
      <w:r w:rsidRPr="00BF3C8A">
        <w:rPr>
          <w:rFonts w:ascii="Calibri" w:hAnsi="Calibri"/>
        </w:rPr>
        <w:t xml:space="preserve"> T, </w:t>
      </w:r>
      <w:proofErr w:type="spellStart"/>
      <w:r w:rsidRPr="00BF3C8A">
        <w:rPr>
          <w:rFonts w:ascii="Calibri" w:hAnsi="Calibri"/>
        </w:rPr>
        <w:t>Gojobori</w:t>
      </w:r>
      <w:proofErr w:type="spellEnd"/>
      <w:r w:rsidRPr="00BF3C8A">
        <w:rPr>
          <w:rFonts w:ascii="Calibri" w:hAnsi="Calibri"/>
        </w:rPr>
        <w:t xml:space="preserve"> T, </w:t>
      </w:r>
      <w:proofErr w:type="spellStart"/>
      <w:r w:rsidRPr="00BF3C8A">
        <w:rPr>
          <w:rFonts w:ascii="Calibri" w:hAnsi="Calibri"/>
        </w:rPr>
        <w:t>Nakai</w:t>
      </w:r>
      <w:proofErr w:type="spellEnd"/>
      <w:r w:rsidRPr="00BF3C8A">
        <w:rPr>
          <w:rFonts w:ascii="Calibri" w:hAnsi="Calibri"/>
        </w:rPr>
        <w:t xml:space="preserve"> K. 2008. </w:t>
      </w:r>
      <w:proofErr w:type="gramStart"/>
      <w:r w:rsidRPr="00BF3C8A">
        <w:rPr>
          <w:rFonts w:ascii="Calibri" w:hAnsi="Calibri"/>
        </w:rPr>
        <w:t>Two different classes of co-occurring motif pairs found by a novel visualization method in human promoter regions.</w:t>
      </w:r>
      <w:proofErr w:type="gramEnd"/>
      <w:r w:rsidRPr="00BF3C8A">
        <w:rPr>
          <w:rFonts w:ascii="Calibri" w:hAnsi="Calibri"/>
        </w:rPr>
        <w:t xml:space="preserve"> </w:t>
      </w:r>
      <w:proofErr w:type="gramStart"/>
      <w:r w:rsidRPr="00BF3C8A">
        <w:rPr>
          <w:rFonts w:ascii="Calibri" w:hAnsi="Calibri"/>
          <w:i/>
        </w:rPr>
        <w:t>BMC genomics</w:t>
      </w:r>
      <w:r w:rsidRPr="00BF3C8A">
        <w:rPr>
          <w:rFonts w:ascii="Calibri" w:hAnsi="Calibri"/>
        </w:rPr>
        <w:t xml:space="preserve"> </w:t>
      </w:r>
      <w:r w:rsidRPr="00BF3C8A">
        <w:rPr>
          <w:rFonts w:ascii="Calibri" w:hAnsi="Calibri"/>
          <w:b/>
        </w:rPr>
        <w:t>9</w:t>
      </w:r>
      <w:r w:rsidRPr="00BF3C8A">
        <w:rPr>
          <w:rFonts w:ascii="Calibri" w:hAnsi="Calibri"/>
        </w:rPr>
        <w:t>: 112.</w:t>
      </w:r>
      <w:proofErr w:type="gramEnd"/>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Noyes MB, Christensen RG, Wakabayashi A, </w:t>
      </w:r>
      <w:proofErr w:type="spellStart"/>
      <w:r w:rsidRPr="00BF3C8A">
        <w:rPr>
          <w:rFonts w:ascii="Calibri" w:hAnsi="Calibri"/>
        </w:rPr>
        <w:t>Stormo</w:t>
      </w:r>
      <w:proofErr w:type="spellEnd"/>
      <w:r w:rsidRPr="00BF3C8A">
        <w:rPr>
          <w:rFonts w:ascii="Calibri" w:hAnsi="Calibri"/>
        </w:rPr>
        <w:t xml:space="preserve"> GD, Brodsky MH, Wolfe SA. 2008. Analysis of </w:t>
      </w:r>
      <w:proofErr w:type="spellStart"/>
      <w:r w:rsidRPr="00BF3C8A">
        <w:rPr>
          <w:rFonts w:ascii="Calibri" w:hAnsi="Calibri"/>
        </w:rPr>
        <w:t>homeodomain</w:t>
      </w:r>
      <w:proofErr w:type="spellEnd"/>
      <w:r w:rsidRPr="00BF3C8A">
        <w:rPr>
          <w:rFonts w:ascii="Calibri" w:hAnsi="Calibri"/>
        </w:rPr>
        <w:t xml:space="preserve"> specificities allows the family-wide prediction of preferred recognition sites. </w:t>
      </w:r>
      <w:r w:rsidRPr="00BF3C8A">
        <w:rPr>
          <w:rFonts w:ascii="Calibri" w:hAnsi="Calibri"/>
          <w:i/>
        </w:rPr>
        <w:t>Cell</w:t>
      </w:r>
      <w:r w:rsidRPr="00BF3C8A">
        <w:rPr>
          <w:rFonts w:ascii="Calibri" w:hAnsi="Calibri"/>
        </w:rPr>
        <w:t xml:space="preserve"> </w:t>
      </w:r>
      <w:r w:rsidRPr="00BF3C8A">
        <w:rPr>
          <w:rFonts w:ascii="Calibri" w:hAnsi="Calibri"/>
          <w:b/>
        </w:rPr>
        <w:t>133</w:t>
      </w:r>
      <w:r w:rsidRPr="00BF3C8A">
        <w:rPr>
          <w:rFonts w:ascii="Calibri" w:hAnsi="Calibri"/>
        </w:rPr>
        <w:t>(7): 1277-1289.</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Pennacchio</w:t>
      </w:r>
      <w:proofErr w:type="spellEnd"/>
      <w:r w:rsidRPr="00BF3C8A">
        <w:rPr>
          <w:rFonts w:ascii="Calibri" w:hAnsi="Calibri"/>
        </w:rPr>
        <w:t xml:space="preserve"> LA, </w:t>
      </w:r>
      <w:proofErr w:type="spellStart"/>
      <w:r w:rsidRPr="00BF3C8A">
        <w:rPr>
          <w:rFonts w:ascii="Calibri" w:hAnsi="Calibri"/>
        </w:rPr>
        <w:t>Ahituv</w:t>
      </w:r>
      <w:proofErr w:type="spellEnd"/>
      <w:r w:rsidRPr="00BF3C8A">
        <w:rPr>
          <w:rFonts w:ascii="Calibri" w:hAnsi="Calibri"/>
        </w:rPr>
        <w:t xml:space="preserve"> N, Moses AM, </w:t>
      </w:r>
      <w:proofErr w:type="spellStart"/>
      <w:r w:rsidRPr="00BF3C8A">
        <w:rPr>
          <w:rFonts w:ascii="Calibri" w:hAnsi="Calibri"/>
        </w:rPr>
        <w:t>Prabhakar</w:t>
      </w:r>
      <w:proofErr w:type="spellEnd"/>
      <w:r w:rsidRPr="00BF3C8A">
        <w:rPr>
          <w:rFonts w:ascii="Calibri" w:hAnsi="Calibri"/>
        </w:rPr>
        <w:t xml:space="preserve"> S, </w:t>
      </w:r>
      <w:proofErr w:type="spellStart"/>
      <w:r w:rsidRPr="00BF3C8A">
        <w:rPr>
          <w:rFonts w:ascii="Calibri" w:hAnsi="Calibri"/>
        </w:rPr>
        <w:t>Nobrega</w:t>
      </w:r>
      <w:proofErr w:type="spellEnd"/>
      <w:r w:rsidRPr="00BF3C8A">
        <w:rPr>
          <w:rFonts w:ascii="Calibri" w:hAnsi="Calibri"/>
        </w:rPr>
        <w:t xml:space="preserve"> MA, </w:t>
      </w:r>
      <w:proofErr w:type="spellStart"/>
      <w:r w:rsidRPr="00BF3C8A">
        <w:rPr>
          <w:rFonts w:ascii="Calibri" w:hAnsi="Calibri"/>
        </w:rPr>
        <w:t>Shoukry</w:t>
      </w:r>
      <w:proofErr w:type="spellEnd"/>
      <w:r w:rsidRPr="00BF3C8A">
        <w:rPr>
          <w:rFonts w:ascii="Calibri" w:hAnsi="Calibri"/>
        </w:rPr>
        <w:t xml:space="preserve"> M, </w:t>
      </w:r>
      <w:proofErr w:type="spellStart"/>
      <w:r w:rsidRPr="00BF3C8A">
        <w:rPr>
          <w:rFonts w:ascii="Calibri" w:hAnsi="Calibri"/>
        </w:rPr>
        <w:t>Minovitsky</w:t>
      </w:r>
      <w:proofErr w:type="spellEnd"/>
      <w:r w:rsidRPr="00BF3C8A">
        <w:rPr>
          <w:rFonts w:ascii="Calibri" w:hAnsi="Calibri"/>
        </w:rPr>
        <w:t xml:space="preserve"> S, </w:t>
      </w:r>
      <w:proofErr w:type="spellStart"/>
      <w:r w:rsidRPr="00BF3C8A">
        <w:rPr>
          <w:rFonts w:ascii="Calibri" w:hAnsi="Calibri"/>
        </w:rPr>
        <w:t>Dubchak</w:t>
      </w:r>
      <w:proofErr w:type="spellEnd"/>
      <w:r w:rsidRPr="00BF3C8A">
        <w:rPr>
          <w:rFonts w:ascii="Calibri" w:hAnsi="Calibri"/>
        </w:rPr>
        <w:t xml:space="preserve"> I, Holt A, Lewis KD et al. 2006. In vivo enhancer analysis of human conserved non-coding sequences. </w:t>
      </w:r>
      <w:r w:rsidRPr="00BF3C8A">
        <w:rPr>
          <w:rFonts w:ascii="Calibri" w:hAnsi="Calibri"/>
          <w:i/>
        </w:rPr>
        <w:t>Nature</w:t>
      </w:r>
      <w:r w:rsidRPr="00BF3C8A">
        <w:rPr>
          <w:rFonts w:ascii="Calibri" w:hAnsi="Calibri"/>
        </w:rPr>
        <w:t xml:space="preserve"> </w:t>
      </w:r>
      <w:r w:rsidRPr="00BF3C8A">
        <w:rPr>
          <w:rFonts w:ascii="Calibri" w:hAnsi="Calibri"/>
          <w:b/>
        </w:rPr>
        <w:t>444</w:t>
      </w:r>
      <w:r w:rsidRPr="00BF3C8A">
        <w:rPr>
          <w:rFonts w:ascii="Calibri" w:hAnsi="Calibri"/>
        </w:rPr>
        <w:t>(7118): 499-502.</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Ponty</w:t>
      </w:r>
      <w:proofErr w:type="spellEnd"/>
      <w:r w:rsidRPr="00BF3C8A">
        <w:rPr>
          <w:rFonts w:ascii="Calibri" w:hAnsi="Calibri"/>
        </w:rPr>
        <w:t xml:space="preserve"> Y, </w:t>
      </w:r>
      <w:proofErr w:type="spellStart"/>
      <w:r w:rsidRPr="00BF3C8A">
        <w:rPr>
          <w:rFonts w:ascii="Calibri" w:hAnsi="Calibri"/>
        </w:rPr>
        <w:t>Termier</w:t>
      </w:r>
      <w:proofErr w:type="spellEnd"/>
      <w:r w:rsidRPr="00BF3C8A">
        <w:rPr>
          <w:rFonts w:ascii="Calibri" w:hAnsi="Calibri"/>
        </w:rPr>
        <w:t xml:space="preserve"> M, Denise A. 2006. </w:t>
      </w:r>
      <w:proofErr w:type="spellStart"/>
      <w:r w:rsidRPr="00BF3C8A">
        <w:rPr>
          <w:rFonts w:ascii="Calibri" w:hAnsi="Calibri"/>
        </w:rPr>
        <w:t>GenRGenS</w:t>
      </w:r>
      <w:proofErr w:type="spellEnd"/>
      <w:r w:rsidRPr="00BF3C8A">
        <w:rPr>
          <w:rFonts w:ascii="Calibri" w:hAnsi="Calibri"/>
        </w:rPr>
        <w:t xml:space="preserve">: software for generating random genomic sequences and structures. </w:t>
      </w:r>
      <w:r w:rsidRPr="00BF3C8A">
        <w:rPr>
          <w:rFonts w:ascii="Calibri" w:hAnsi="Calibri"/>
          <w:i/>
        </w:rPr>
        <w:t>Bioinformatics (Oxford, England)</w:t>
      </w:r>
      <w:r w:rsidRPr="00BF3C8A">
        <w:rPr>
          <w:rFonts w:ascii="Calibri" w:hAnsi="Calibri"/>
        </w:rPr>
        <w:t xml:space="preserve"> </w:t>
      </w:r>
      <w:r w:rsidRPr="00BF3C8A">
        <w:rPr>
          <w:rFonts w:ascii="Calibri" w:hAnsi="Calibri"/>
          <w:b/>
        </w:rPr>
        <w:t>22</w:t>
      </w:r>
      <w:r w:rsidRPr="00BF3C8A">
        <w:rPr>
          <w:rFonts w:ascii="Calibri" w:hAnsi="Calibri"/>
        </w:rPr>
        <w:t>(12): 1534-1535.</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Ranuncolo</w:t>
      </w:r>
      <w:proofErr w:type="spellEnd"/>
      <w:r w:rsidRPr="00BF3C8A">
        <w:rPr>
          <w:rFonts w:ascii="Calibri" w:hAnsi="Calibri"/>
        </w:rPr>
        <w:t xml:space="preserve"> SM, Polo JM, </w:t>
      </w:r>
      <w:proofErr w:type="spellStart"/>
      <w:r w:rsidRPr="00BF3C8A">
        <w:rPr>
          <w:rFonts w:ascii="Calibri" w:hAnsi="Calibri"/>
        </w:rPr>
        <w:t>Dierov</w:t>
      </w:r>
      <w:proofErr w:type="spellEnd"/>
      <w:r w:rsidRPr="00BF3C8A">
        <w:rPr>
          <w:rFonts w:ascii="Calibri" w:hAnsi="Calibri"/>
        </w:rPr>
        <w:t xml:space="preserve"> J, Singer M, </w:t>
      </w:r>
      <w:proofErr w:type="spellStart"/>
      <w:r w:rsidRPr="00BF3C8A">
        <w:rPr>
          <w:rFonts w:ascii="Calibri" w:hAnsi="Calibri"/>
        </w:rPr>
        <w:t>Kuo</w:t>
      </w:r>
      <w:proofErr w:type="spellEnd"/>
      <w:r w:rsidRPr="00BF3C8A">
        <w:rPr>
          <w:rFonts w:ascii="Calibri" w:hAnsi="Calibri"/>
        </w:rPr>
        <w:t xml:space="preserve"> T, </w:t>
      </w:r>
      <w:proofErr w:type="spellStart"/>
      <w:r w:rsidRPr="00BF3C8A">
        <w:rPr>
          <w:rFonts w:ascii="Calibri" w:hAnsi="Calibri"/>
        </w:rPr>
        <w:t>Greally</w:t>
      </w:r>
      <w:proofErr w:type="spellEnd"/>
      <w:r w:rsidRPr="00BF3C8A">
        <w:rPr>
          <w:rFonts w:ascii="Calibri" w:hAnsi="Calibri"/>
        </w:rPr>
        <w:t xml:space="preserve"> J, Green R, Carroll M, </w:t>
      </w:r>
      <w:proofErr w:type="spellStart"/>
      <w:r w:rsidRPr="00BF3C8A">
        <w:rPr>
          <w:rFonts w:ascii="Calibri" w:hAnsi="Calibri"/>
        </w:rPr>
        <w:t>Melnick</w:t>
      </w:r>
      <w:proofErr w:type="spellEnd"/>
      <w:r w:rsidRPr="00BF3C8A">
        <w:rPr>
          <w:rFonts w:ascii="Calibri" w:hAnsi="Calibri"/>
        </w:rPr>
        <w:t xml:space="preserve"> A. 2007. Bcl-6 mediates the germinal center B cell phenotype and </w:t>
      </w:r>
      <w:proofErr w:type="spellStart"/>
      <w:r w:rsidRPr="00BF3C8A">
        <w:rPr>
          <w:rFonts w:ascii="Calibri" w:hAnsi="Calibri"/>
        </w:rPr>
        <w:t>lymphomagenesis</w:t>
      </w:r>
      <w:proofErr w:type="spellEnd"/>
      <w:r w:rsidRPr="00BF3C8A">
        <w:rPr>
          <w:rFonts w:ascii="Calibri" w:hAnsi="Calibri"/>
        </w:rPr>
        <w:t xml:space="preserve"> through transcriptional repression of the DNA-damage sensor ATR. </w:t>
      </w:r>
      <w:r w:rsidRPr="00BF3C8A">
        <w:rPr>
          <w:rFonts w:ascii="Calibri" w:hAnsi="Calibri"/>
          <w:i/>
        </w:rPr>
        <w:t>Nature immunology</w:t>
      </w:r>
      <w:r w:rsidRPr="00BF3C8A">
        <w:rPr>
          <w:rFonts w:ascii="Calibri" w:hAnsi="Calibri"/>
        </w:rPr>
        <w:t xml:space="preserve"> </w:t>
      </w:r>
      <w:r w:rsidRPr="00BF3C8A">
        <w:rPr>
          <w:rFonts w:ascii="Calibri" w:hAnsi="Calibri"/>
          <w:b/>
        </w:rPr>
        <w:t>8</w:t>
      </w:r>
      <w:r w:rsidRPr="00BF3C8A">
        <w:rPr>
          <w:rFonts w:ascii="Calibri" w:hAnsi="Calibri"/>
        </w:rPr>
        <w:t>(7): 705-714.</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Rex M, </w:t>
      </w:r>
      <w:proofErr w:type="spellStart"/>
      <w:r w:rsidRPr="00BF3C8A">
        <w:rPr>
          <w:rFonts w:ascii="Calibri" w:hAnsi="Calibri"/>
        </w:rPr>
        <w:t>Uwanogho</w:t>
      </w:r>
      <w:proofErr w:type="spellEnd"/>
      <w:r w:rsidRPr="00BF3C8A">
        <w:rPr>
          <w:rFonts w:ascii="Calibri" w:hAnsi="Calibri"/>
        </w:rPr>
        <w:t xml:space="preserve"> DA, </w:t>
      </w:r>
      <w:proofErr w:type="spellStart"/>
      <w:r w:rsidRPr="00BF3C8A">
        <w:rPr>
          <w:rFonts w:ascii="Calibri" w:hAnsi="Calibri"/>
        </w:rPr>
        <w:t>Orme</w:t>
      </w:r>
      <w:proofErr w:type="spellEnd"/>
      <w:r w:rsidRPr="00BF3C8A">
        <w:rPr>
          <w:rFonts w:ascii="Calibri" w:hAnsi="Calibri"/>
        </w:rPr>
        <w:t xml:space="preserve"> A, </w:t>
      </w:r>
      <w:proofErr w:type="spellStart"/>
      <w:r w:rsidRPr="00BF3C8A">
        <w:rPr>
          <w:rFonts w:ascii="Calibri" w:hAnsi="Calibri"/>
        </w:rPr>
        <w:t>Scotting</w:t>
      </w:r>
      <w:proofErr w:type="spellEnd"/>
      <w:r w:rsidRPr="00BF3C8A">
        <w:rPr>
          <w:rFonts w:ascii="Calibri" w:hAnsi="Calibri"/>
        </w:rPr>
        <w:t xml:space="preserve"> PJ, Sharpe PT. 1997. </w:t>
      </w:r>
      <w:proofErr w:type="gramStart"/>
      <w:r w:rsidRPr="00BF3C8A">
        <w:rPr>
          <w:rFonts w:ascii="Calibri" w:hAnsi="Calibri"/>
        </w:rPr>
        <w:t>cSox21</w:t>
      </w:r>
      <w:proofErr w:type="gramEnd"/>
      <w:r w:rsidRPr="00BF3C8A">
        <w:rPr>
          <w:rFonts w:ascii="Calibri" w:hAnsi="Calibri"/>
        </w:rPr>
        <w:t xml:space="preserve"> exhibits a complex and dynamic pattern of transcription during embryonic development of the chick central nervous system. </w:t>
      </w:r>
      <w:r w:rsidRPr="00BF3C8A">
        <w:rPr>
          <w:rFonts w:ascii="Calibri" w:hAnsi="Calibri"/>
          <w:i/>
        </w:rPr>
        <w:t>Mechanisms of development</w:t>
      </w:r>
      <w:r w:rsidRPr="00BF3C8A">
        <w:rPr>
          <w:rFonts w:ascii="Calibri" w:hAnsi="Calibri"/>
        </w:rPr>
        <w:t xml:space="preserve"> </w:t>
      </w:r>
      <w:r w:rsidRPr="00BF3C8A">
        <w:rPr>
          <w:rFonts w:ascii="Calibri" w:hAnsi="Calibri"/>
          <w:b/>
        </w:rPr>
        <w:t>66</w:t>
      </w:r>
      <w:r w:rsidRPr="00BF3C8A">
        <w:rPr>
          <w:rFonts w:ascii="Calibri" w:hAnsi="Calibri"/>
        </w:rPr>
        <w:t>(1-2): 39-53.</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Roulet</w:t>
      </w:r>
      <w:proofErr w:type="spellEnd"/>
      <w:r w:rsidRPr="00BF3C8A">
        <w:rPr>
          <w:rFonts w:ascii="Calibri" w:hAnsi="Calibri"/>
        </w:rPr>
        <w:t xml:space="preserve"> E, </w:t>
      </w:r>
      <w:proofErr w:type="spellStart"/>
      <w:r w:rsidRPr="00BF3C8A">
        <w:rPr>
          <w:rFonts w:ascii="Calibri" w:hAnsi="Calibri"/>
        </w:rPr>
        <w:t>Busso</w:t>
      </w:r>
      <w:proofErr w:type="spellEnd"/>
      <w:r w:rsidRPr="00BF3C8A">
        <w:rPr>
          <w:rFonts w:ascii="Calibri" w:hAnsi="Calibri"/>
        </w:rPr>
        <w:t xml:space="preserve"> S, </w:t>
      </w:r>
      <w:proofErr w:type="spellStart"/>
      <w:r w:rsidRPr="00BF3C8A">
        <w:rPr>
          <w:rFonts w:ascii="Calibri" w:hAnsi="Calibri"/>
        </w:rPr>
        <w:t>Camargo</w:t>
      </w:r>
      <w:proofErr w:type="spellEnd"/>
      <w:r w:rsidRPr="00BF3C8A">
        <w:rPr>
          <w:rFonts w:ascii="Calibri" w:hAnsi="Calibri"/>
        </w:rPr>
        <w:t xml:space="preserve"> AA, Simpson AJ, </w:t>
      </w:r>
      <w:proofErr w:type="spellStart"/>
      <w:r w:rsidRPr="00BF3C8A">
        <w:rPr>
          <w:rFonts w:ascii="Calibri" w:hAnsi="Calibri"/>
        </w:rPr>
        <w:t>Mermod</w:t>
      </w:r>
      <w:proofErr w:type="spellEnd"/>
      <w:r w:rsidRPr="00BF3C8A">
        <w:rPr>
          <w:rFonts w:ascii="Calibri" w:hAnsi="Calibri"/>
        </w:rPr>
        <w:t xml:space="preserve"> N, Bucher P. 2002. </w:t>
      </w:r>
      <w:proofErr w:type="gramStart"/>
      <w:r w:rsidRPr="00BF3C8A">
        <w:rPr>
          <w:rFonts w:ascii="Calibri" w:hAnsi="Calibri"/>
        </w:rPr>
        <w:t>High-throughput SELEX SAGE method for quantitative modeling of transcription-factor binding sites.</w:t>
      </w:r>
      <w:proofErr w:type="gramEnd"/>
      <w:r w:rsidRPr="00BF3C8A">
        <w:rPr>
          <w:rFonts w:ascii="Calibri" w:hAnsi="Calibri"/>
        </w:rPr>
        <w:t xml:space="preserve"> </w:t>
      </w:r>
      <w:r w:rsidRPr="00BF3C8A">
        <w:rPr>
          <w:rFonts w:ascii="Calibri" w:hAnsi="Calibri"/>
          <w:i/>
        </w:rPr>
        <w:t>Nature biotechnology</w:t>
      </w:r>
      <w:r w:rsidRPr="00BF3C8A">
        <w:rPr>
          <w:rFonts w:ascii="Calibri" w:hAnsi="Calibri"/>
        </w:rPr>
        <w:t xml:space="preserve"> </w:t>
      </w:r>
      <w:r w:rsidRPr="00BF3C8A">
        <w:rPr>
          <w:rFonts w:ascii="Calibri" w:hAnsi="Calibri"/>
          <w:b/>
        </w:rPr>
        <w:t>20</w:t>
      </w:r>
      <w:r w:rsidRPr="00BF3C8A">
        <w:rPr>
          <w:rFonts w:ascii="Calibri" w:hAnsi="Calibri"/>
        </w:rPr>
        <w:t>(8): 831-835.</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Sandberg M, </w:t>
      </w:r>
      <w:proofErr w:type="spellStart"/>
      <w:r w:rsidRPr="00BF3C8A">
        <w:rPr>
          <w:rFonts w:ascii="Calibri" w:hAnsi="Calibri"/>
        </w:rPr>
        <w:t>Kallstrom</w:t>
      </w:r>
      <w:proofErr w:type="spellEnd"/>
      <w:r w:rsidRPr="00BF3C8A">
        <w:rPr>
          <w:rFonts w:ascii="Calibri" w:hAnsi="Calibri"/>
        </w:rPr>
        <w:t xml:space="preserve"> M, </w:t>
      </w:r>
      <w:proofErr w:type="spellStart"/>
      <w:r w:rsidRPr="00BF3C8A">
        <w:rPr>
          <w:rFonts w:ascii="Calibri" w:hAnsi="Calibri"/>
        </w:rPr>
        <w:t>Muhr</w:t>
      </w:r>
      <w:proofErr w:type="spellEnd"/>
      <w:r w:rsidRPr="00BF3C8A">
        <w:rPr>
          <w:rFonts w:ascii="Calibri" w:hAnsi="Calibri"/>
        </w:rPr>
        <w:t xml:space="preserve"> J. 2005. Sox21 promotes the progression of vertebrate </w:t>
      </w:r>
      <w:proofErr w:type="spellStart"/>
      <w:r w:rsidRPr="00BF3C8A">
        <w:rPr>
          <w:rFonts w:ascii="Calibri" w:hAnsi="Calibri"/>
        </w:rPr>
        <w:t>neurogenesis</w:t>
      </w:r>
      <w:proofErr w:type="spellEnd"/>
      <w:r w:rsidRPr="00BF3C8A">
        <w:rPr>
          <w:rFonts w:ascii="Calibri" w:hAnsi="Calibri"/>
        </w:rPr>
        <w:t xml:space="preserve">. </w:t>
      </w:r>
      <w:r w:rsidRPr="00BF3C8A">
        <w:rPr>
          <w:rFonts w:ascii="Calibri" w:hAnsi="Calibri"/>
          <w:i/>
        </w:rPr>
        <w:t>Nature neuroscience</w:t>
      </w:r>
      <w:r w:rsidRPr="00BF3C8A">
        <w:rPr>
          <w:rFonts w:ascii="Calibri" w:hAnsi="Calibri"/>
        </w:rPr>
        <w:t xml:space="preserve"> </w:t>
      </w:r>
      <w:r w:rsidRPr="00BF3C8A">
        <w:rPr>
          <w:rFonts w:ascii="Calibri" w:hAnsi="Calibri"/>
          <w:b/>
        </w:rPr>
        <w:t>8</w:t>
      </w:r>
      <w:r w:rsidRPr="00BF3C8A">
        <w:rPr>
          <w:rFonts w:ascii="Calibri" w:hAnsi="Calibri"/>
        </w:rPr>
        <w:t>(8): 995-1001.</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Sandelin</w:t>
      </w:r>
      <w:proofErr w:type="spellEnd"/>
      <w:r w:rsidRPr="00BF3C8A">
        <w:rPr>
          <w:rFonts w:ascii="Calibri" w:hAnsi="Calibri"/>
        </w:rPr>
        <w:t xml:space="preserve"> A, </w:t>
      </w:r>
      <w:proofErr w:type="spellStart"/>
      <w:r w:rsidRPr="00BF3C8A">
        <w:rPr>
          <w:rFonts w:ascii="Calibri" w:hAnsi="Calibri"/>
        </w:rPr>
        <w:t>Alkema</w:t>
      </w:r>
      <w:proofErr w:type="spellEnd"/>
      <w:r w:rsidRPr="00BF3C8A">
        <w:rPr>
          <w:rFonts w:ascii="Calibri" w:hAnsi="Calibri"/>
        </w:rPr>
        <w:t xml:space="preserve"> W, </w:t>
      </w:r>
      <w:proofErr w:type="spellStart"/>
      <w:r w:rsidRPr="00BF3C8A">
        <w:rPr>
          <w:rFonts w:ascii="Calibri" w:hAnsi="Calibri"/>
        </w:rPr>
        <w:t>Engstrom</w:t>
      </w:r>
      <w:proofErr w:type="spellEnd"/>
      <w:r w:rsidRPr="00BF3C8A">
        <w:rPr>
          <w:rFonts w:ascii="Calibri" w:hAnsi="Calibri"/>
        </w:rPr>
        <w:t xml:space="preserve"> P, Wasserman WW, </w:t>
      </w:r>
      <w:proofErr w:type="spellStart"/>
      <w:r w:rsidRPr="00BF3C8A">
        <w:rPr>
          <w:rFonts w:ascii="Calibri" w:hAnsi="Calibri"/>
        </w:rPr>
        <w:t>Lenhard</w:t>
      </w:r>
      <w:proofErr w:type="spellEnd"/>
      <w:r w:rsidRPr="00BF3C8A">
        <w:rPr>
          <w:rFonts w:ascii="Calibri" w:hAnsi="Calibri"/>
        </w:rPr>
        <w:t xml:space="preserve"> B. 2004. JASPAR: an open-access database for eukaryotic transcription factor binding profiles. </w:t>
      </w:r>
      <w:r w:rsidRPr="00BF3C8A">
        <w:rPr>
          <w:rFonts w:ascii="Calibri" w:hAnsi="Calibri"/>
          <w:i/>
        </w:rPr>
        <w:t>Nucleic Acids Res</w:t>
      </w:r>
      <w:r w:rsidRPr="00BF3C8A">
        <w:rPr>
          <w:rFonts w:ascii="Calibri" w:hAnsi="Calibri"/>
        </w:rPr>
        <w:t xml:space="preserve"> </w:t>
      </w:r>
      <w:r w:rsidRPr="00BF3C8A">
        <w:rPr>
          <w:rFonts w:ascii="Calibri" w:hAnsi="Calibri"/>
          <w:b/>
        </w:rPr>
        <w:t>32</w:t>
      </w:r>
      <w:r w:rsidRPr="00BF3C8A">
        <w:rPr>
          <w:rFonts w:ascii="Calibri" w:hAnsi="Calibri"/>
        </w:rPr>
        <w:t>(Database issue): D91-94.</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Schug</w:t>
      </w:r>
      <w:proofErr w:type="spellEnd"/>
      <w:r w:rsidRPr="00BF3C8A">
        <w:rPr>
          <w:rFonts w:ascii="Calibri" w:hAnsi="Calibri"/>
        </w:rPr>
        <w:t xml:space="preserve"> J, </w:t>
      </w:r>
      <w:proofErr w:type="spellStart"/>
      <w:r w:rsidRPr="00BF3C8A">
        <w:rPr>
          <w:rFonts w:ascii="Calibri" w:hAnsi="Calibri"/>
        </w:rPr>
        <w:t>Schuller</w:t>
      </w:r>
      <w:proofErr w:type="spellEnd"/>
      <w:r w:rsidRPr="00BF3C8A">
        <w:rPr>
          <w:rFonts w:ascii="Calibri" w:hAnsi="Calibri"/>
        </w:rPr>
        <w:t xml:space="preserve"> WP, </w:t>
      </w:r>
      <w:proofErr w:type="spellStart"/>
      <w:r w:rsidRPr="00BF3C8A">
        <w:rPr>
          <w:rFonts w:ascii="Calibri" w:hAnsi="Calibri"/>
        </w:rPr>
        <w:t>Kappen</w:t>
      </w:r>
      <w:proofErr w:type="spellEnd"/>
      <w:r w:rsidRPr="00BF3C8A">
        <w:rPr>
          <w:rFonts w:ascii="Calibri" w:hAnsi="Calibri"/>
        </w:rPr>
        <w:t xml:space="preserve"> C, </w:t>
      </w:r>
      <w:proofErr w:type="spellStart"/>
      <w:r w:rsidRPr="00BF3C8A">
        <w:rPr>
          <w:rFonts w:ascii="Calibri" w:hAnsi="Calibri"/>
        </w:rPr>
        <w:t>Salbaum</w:t>
      </w:r>
      <w:proofErr w:type="spellEnd"/>
      <w:r w:rsidRPr="00BF3C8A">
        <w:rPr>
          <w:rFonts w:ascii="Calibri" w:hAnsi="Calibri"/>
        </w:rPr>
        <w:t xml:space="preserve"> JM, </w:t>
      </w:r>
      <w:proofErr w:type="spellStart"/>
      <w:r w:rsidRPr="00BF3C8A">
        <w:rPr>
          <w:rFonts w:ascii="Calibri" w:hAnsi="Calibri"/>
        </w:rPr>
        <w:t>Bucan</w:t>
      </w:r>
      <w:proofErr w:type="spellEnd"/>
      <w:r w:rsidRPr="00BF3C8A">
        <w:rPr>
          <w:rFonts w:ascii="Calibri" w:hAnsi="Calibri"/>
        </w:rPr>
        <w:t xml:space="preserve"> M, </w:t>
      </w:r>
      <w:proofErr w:type="spellStart"/>
      <w:r w:rsidRPr="00BF3C8A">
        <w:rPr>
          <w:rFonts w:ascii="Calibri" w:hAnsi="Calibri"/>
        </w:rPr>
        <w:t>Stoeckert</w:t>
      </w:r>
      <w:proofErr w:type="spellEnd"/>
      <w:r w:rsidRPr="00BF3C8A">
        <w:rPr>
          <w:rFonts w:ascii="Calibri" w:hAnsi="Calibri"/>
        </w:rPr>
        <w:t xml:space="preserve"> CJ, Jr. 2005. Promoter features related to tissue specificity as measured by Shannon entropy. </w:t>
      </w:r>
      <w:r w:rsidRPr="00BF3C8A">
        <w:rPr>
          <w:rFonts w:ascii="Calibri" w:hAnsi="Calibri"/>
          <w:i/>
        </w:rPr>
        <w:t>Genome biology</w:t>
      </w:r>
      <w:r w:rsidRPr="00BF3C8A">
        <w:rPr>
          <w:rFonts w:ascii="Calibri" w:hAnsi="Calibri"/>
        </w:rPr>
        <w:t xml:space="preserve"> </w:t>
      </w:r>
      <w:r w:rsidRPr="00BF3C8A">
        <w:rPr>
          <w:rFonts w:ascii="Calibri" w:hAnsi="Calibri"/>
          <w:b/>
        </w:rPr>
        <w:t>6</w:t>
      </w:r>
      <w:r w:rsidRPr="00BF3C8A">
        <w:rPr>
          <w:rFonts w:ascii="Calibri" w:hAnsi="Calibri"/>
        </w:rPr>
        <w:t>(4): R33.</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Siepel</w:t>
      </w:r>
      <w:proofErr w:type="spellEnd"/>
      <w:r w:rsidRPr="00BF3C8A">
        <w:rPr>
          <w:rFonts w:ascii="Calibri" w:hAnsi="Calibri"/>
        </w:rPr>
        <w:t xml:space="preserve"> A, </w:t>
      </w:r>
      <w:proofErr w:type="spellStart"/>
      <w:r w:rsidRPr="00BF3C8A">
        <w:rPr>
          <w:rFonts w:ascii="Calibri" w:hAnsi="Calibri"/>
        </w:rPr>
        <w:t>Bejerano</w:t>
      </w:r>
      <w:proofErr w:type="spellEnd"/>
      <w:r w:rsidRPr="00BF3C8A">
        <w:rPr>
          <w:rFonts w:ascii="Calibri" w:hAnsi="Calibri"/>
        </w:rPr>
        <w:t xml:space="preserve"> G, Pedersen JS, </w:t>
      </w:r>
      <w:proofErr w:type="spellStart"/>
      <w:r w:rsidRPr="00BF3C8A">
        <w:rPr>
          <w:rFonts w:ascii="Calibri" w:hAnsi="Calibri"/>
        </w:rPr>
        <w:t>Hinrichs</w:t>
      </w:r>
      <w:proofErr w:type="spellEnd"/>
      <w:r w:rsidRPr="00BF3C8A">
        <w:rPr>
          <w:rFonts w:ascii="Calibri" w:hAnsi="Calibri"/>
        </w:rPr>
        <w:t xml:space="preserve"> AS, </w:t>
      </w:r>
      <w:proofErr w:type="spellStart"/>
      <w:r w:rsidRPr="00BF3C8A">
        <w:rPr>
          <w:rFonts w:ascii="Calibri" w:hAnsi="Calibri"/>
        </w:rPr>
        <w:t>Hou</w:t>
      </w:r>
      <w:proofErr w:type="spellEnd"/>
      <w:r w:rsidRPr="00BF3C8A">
        <w:rPr>
          <w:rFonts w:ascii="Calibri" w:hAnsi="Calibri"/>
        </w:rPr>
        <w:t xml:space="preserve"> M, </w:t>
      </w:r>
      <w:proofErr w:type="spellStart"/>
      <w:r w:rsidRPr="00BF3C8A">
        <w:rPr>
          <w:rFonts w:ascii="Calibri" w:hAnsi="Calibri"/>
        </w:rPr>
        <w:t>Rosenbloom</w:t>
      </w:r>
      <w:proofErr w:type="spellEnd"/>
      <w:r w:rsidRPr="00BF3C8A">
        <w:rPr>
          <w:rFonts w:ascii="Calibri" w:hAnsi="Calibri"/>
        </w:rPr>
        <w:t xml:space="preserve"> K, Clawson H, </w:t>
      </w:r>
      <w:proofErr w:type="spellStart"/>
      <w:r w:rsidRPr="00BF3C8A">
        <w:rPr>
          <w:rFonts w:ascii="Calibri" w:hAnsi="Calibri"/>
        </w:rPr>
        <w:t>Spieth</w:t>
      </w:r>
      <w:proofErr w:type="spellEnd"/>
      <w:r w:rsidRPr="00BF3C8A">
        <w:rPr>
          <w:rFonts w:ascii="Calibri" w:hAnsi="Calibri"/>
        </w:rPr>
        <w:t xml:space="preserve"> J, Hillier LW, Richards S et al. 2005. </w:t>
      </w:r>
      <w:proofErr w:type="gramStart"/>
      <w:r w:rsidRPr="00BF3C8A">
        <w:rPr>
          <w:rFonts w:ascii="Calibri" w:hAnsi="Calibri"/>
        </w:rPr>
        <w:t>Evolutionarily conserved elements in vertebrate, insect, worm, and yeast genomes.</w:t>
      </w:r>
      <w:proofErr w:type="gramEnd"/>
      <w:r w:rsidRPr="00BF3C8A">
        <w:rPr>
          <w:rFonts w:ascii="Calibri" w:hAnsi="Calibri"/>
        </w:rPr>
        <w:t xml:space="preserve"> </w:t>
      </w:r>
      <w:r w:rsidRPr="00BF3C8A">
        <w:rPr>
          <w:rFonts w:ascii="Calibri" w:hAnsi="Calibri"/>
          <w:i/>
        </w:rPr>
        <w:t>Genome research</w:t>
      </w:r>
      <w:r w:rsidRPr="00BF3C8A">
        <w:rPr>
          <w:rFonts w:ascii="Calibri" w:hAnsi="Calibri"/>
        </w:rPr>
        <w:t xml:space="preserve"> </w:t>
      </w:r>
      <w:r w:rsidRPr="00BF3C8A">
        <w:rPr>
          <w:rFonts w:ascii="Calibri" w:hAnsi="Calibri"/>
          <w:b/>
        </w:rPr>
        <w:t>15</w:t>
      </w:r>
      <w:r w:rsidRPr="00BF3C8A">
        <w:rPr>
          <w:rFonts w:ascii="Calibri" w:hAnsi="Calibri"/>
        </w:rPr>
        <w:t>(8): 1034-1050.</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Sudarsanam</w:t>
      </w:r>
      <w:proofErr w:type="spellEnd"/>
      <w:r w:rsidRPr="00BF3C8A">
        <w:rPr>
          <w:rFonts w:ascii="Calibri" w:hAnsi="Calibri"/>
        </w:rPr>
        <w:t xml:space="preserve"> P, </w:t>
      </w:r>
      <w:proofErr w:type="spellStart"/>
      <w:r w:rsidRPr="00BF3C8A">
        <w:rPr>
          <w:rFonts w:ascii="Calibri" w:hAnsi="Calibri"/>
        </w:rPr>
        <w:t>Pilpel</w:t>
      </w:r>
      <w:proofErr w:type="spellEnd"/>
      <w:r w:rsidRPr="00BF3C8A">
        <w:rPr>
          <w:rFonts w:ascii="Calibri" w:hAnsi="Calibri"/>
        </w:rPr>
        <w:t xml:space="preserve"> Y, Church GM. 2002. Genome-wide co-occurrence of promoter elements reveals a </w:t>
      </w:r>
      <w:proofErr w:type="spellStart"/>
      <w:r w:rsidRPr="00BF3C8A">
        <w:rPr>
          <w:rFonts w:ascii="Calibri" w:hAnsi="Calibri"/>
        </w:rPr>
        <w:t>cis</w:t>
      </w:r>
      <w:proofErr w:type="spellEnd"/>
      <w:r w:rsidRPr="00BF3C8A">
        <w:rPr>
          <w:rFonts w:ascii="Calibri" w:hAnsi="Calibri"/>
        </w:rPr>
        <w:t xml:space="preserve">-regulatory cassette of </w:t>
      </w:r>
      <w:proofErr w:type="spellStart"/>
      <w:r w:rsidRPr="00BF3C8A">
        <w:rPr>
          <w:rFonts w:ascii="Calibri" w:hAnsi="Calibri"/>
        </w:rPr>
        <w:t>rRNA</w:t>
      </w:r>
      <w:proofErr w:type="spellEnd"/>
      <w:r w:rsidRPr="00BF3C8A">
        <w:rPr>
          <w:rFonts w:ascii="Calibri" w:hAnsi="Calibri"/>
        </w:rPr>
        <w:t xml:space="preserve"> transcription motifs in </w:t>
      </w:r>
      <w:proofErr w:type="spellStart"/>
      <w:r w:rsidRPr="00BF3C8A">
        <w:rPr>
          <w:rFonts w:ascii="Calibri" w:hAnsi="Calibri"/>
        </w:rPr>
        <w:t>Saccharomyces</w:t>
      </w:r>
      <w:proofErr w:type="spellEnd"/>
      <w:r w:rsidRPr="00BF3C8A">
        <w:rPr>
          <w:rFonts w:ascii="Calibri" w:hAnsi="Calibri"/>
        </w:rPr>
        <w:t xml:space="preserve"> </w:t>
      </w:r>
      <w:proofErr w:type="spellStart"/>
      <w:r w:rsidRPr="00BF3C8A">
        <w:rPr>
          <w:rFonts w:ascii="Calibri" w:hAnsi="Calibri"/>
        </w:rPr>
        <w:t>cerevisiae</w:t>
      </w:r>
      <w:proofErr w:type="spellEnd"/>
      <w:r w:rsidRPr="00BF3C8A">
        <w:rPr>
          <w:rFonts w:ascii="Calibri" w:hAnsi="Calibri"/>
        </w:rPr>
        <w:t xml:space="preserve">. </w:t>
      </w:r>
      <w:r w:rsidRPr="00BF3C8A">
        <w:rPr>
          <w:rFonts w:ascii="Calibri" w:hAnsi="Calibri"/>
          <w:i/>
        </w:rPr>
        <w:t>Genome research</w:t>
      </w:r>
      <w:r w:rsidRPr="00BF3C8A">
        <w:rPr>
          <w:rFonts w:ascii="Calibri" w:hAnsi="Calibri"/>
        </w:rPr>
        <w:t xml:space="preserve"> </w:t>
      </w:r>
      <w:r w:rsidRPr="00BF3C8A">
        <w:rPr>
          <w:rFonts w:ascii="Calibri" w:hAnsi="Calibri"/>
          <w:b/>
        </w:rPr>
        <w:t>12</w:t>
      </w:r>
      <w:r w:rsidRPr="00BF3C8A">
        <w:rPr>
          <w:rFonts w:ascii="Calibri" w:hAnsi="Calibri"/>
        </w:rPr>
        <w:t>(11): 1723-1731.</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Suzuki Y, Yamashita R, </w:t>
      </w:r>
      <w:proofErr w:type="spellStart"/>
      <w:r w:rsidRPr="00BF3C8A">
        <w:rPr>
          <w:rFonts w:ascii="Calibri" w:hAnsi="Calibri"/>
        </w:rPr>
        <w:t>Nakai</w:t>
      </w:r>
      <w:proofErr w:type="spellEnd"/>
      <w:r w:rsidRPr="00BF3C8A">
        <w:rPr>
          <w:rFonts w:ascii="Calibri" w:hAnsi="Calibri"/>
        </w:rPr>
        <w:t xml:space="preserve"> K, Sugano S. 2002. DBTSS: </w:t>
      </w:r>
      <w:proofErr w:type="spellStart"/>
      <w:r w:rsidRPr="00BF3C8A">
        <w:rPr>
          <w:rFonts w:ascii="Calibri" w:hAnsi="Calibri"/>
        </w:rPr>
        <w:t>DataBase</w:t>
      </w:r>
      <w:proofErr w:type="spellEnd"/>
      <w:r w:rsidRPr="00BF3C8A">
        <w:rPr>
          <w:rFonts w:ascii="Calibri" w:hAnsi="Calibri"/>
        </w:rPr>
        <w:t xml:space="preserve"> of human Transcriptional Start Sites and full-length </w:t>
      </w:r>
      <w:proofErr w:type="spellStart"/>
      <w:r w:rsidRPr="00BF3C8A">
        <w:rPr>
          <w:rFonts w:ascii="Calibri" w:hAnsi="Calibri"/>
        </w:rPr>
        <w:t>cDNAs</w:t>
      </w:r>
      <w:proofErr w:type="spellEnd"/>
      <w:r w:rsidRPr="00BF3C8A">
        <w:rPr>
          <w:rFonts w:ascii="Calibri" w:hAnsi="Calibri"/>
        </w:rPr>
        <w:t xml:space="preserve">. </w:t>
      </w:r>
      <w:r w:rsidRPr="00BF3C8A">
        <w:rPr>
          <w:rFonts w:ascii="Calibri" w:hAnsi="Calibri"/>
          <w:i/>
        </w:rPr>
        <w:t>Nucleic Acids Res</w:t>
      </w:r>
      <w:r w:rsidRPr="00BF3C8A">
        <w:rPr>
          <w:rFonts w:ascii="Calibri" w:hAnsi="Calibri"/>
        </w:rPr>
        <w:t xml:space="preserve"> </w:t>
      </w:r>
      <w:r w:rsidRPr="00BF3C8A">
        <w:rPr>
          <w:rFonts w:ascii="Calibri" w:hAnsi="Calibri"/>
          <w:b/>
        </w:rPr>
        <w:t>30</w:t>
      </w:r>
      <w:r w:rsidRPr="00BF3C8A">
        <w:rPr>
          <w:rFonts w:ascii="Calibri" w:hAnsi="Calibri"/>
        </w:rPr>
        <w:t>(1): 328-331.</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Tabach</w:t>
      </w:r>
      <w:proofErr w:type="spellEnd"/>
      <w:r w:rsidRPr="00BF3C8A">
        <w:rPr>
          <w:rFonts w:ascii="Calibri" w:hAnsi="Calibri"/>
        </w:rPr>
        <w:t xml:space="preserve"> Y, </w:t>
      </w:r>
      <w:proofErr w:type="spellStart"/>
      <w:r w:rsidRPr="00BF3C8A">
        <w:rPr>
          <w:rFonts w:ascii="Calibri" w:hAnsi="Calibri"/>
        </w:rPr>
        <w:t>Brosh</w:t>
      </w:r>
      <w:proofErr w:type="spellEnd"/>
      <w:r w:rsidRPr="00BF3C8A">
        <w:rPr>
          <w:rFonts w:ascii="Calibri" w:hAnsi="Calibri"/>
        </w:rPr>
        <w:t xml:space="preserve"> R, </w:t>
      </w:r>
      <w:proofErr w:type="spellStart"/>
      <w:r w:rsidRPr="00BF3C8A">
        <w:rPr>
          <w:rFonts w:ascii="Calibri" w:hAnsi="Calibri"/>
        </w:rPr>
        <w:t>Buganim</w:t>
      </w:r>
      <w:proofErr w:type="spellEnd"/>
      <w:r w:rsidRPr="00BF3C8A">
        <w:rPr>
          <w:rFonts w:ascii="Calibri" w:hAnsi="Calibri"/>
        </w:rPr>
        <w:t xml:space="preserve"> Y, Reiner A, </w:t>
      </w:r>
      <w:proofErr w:type="spellStart"/>
      <w:r w:rsidRPr="00BF3C8A">
        <w:rPr>
          <w:rFonts w:ascii="Calibri" w:hAnsi="Calibri"/>
        </w:rPr>
        <w:t>Zuk</w:t>
      </w:r>
      <w:proofErr w:type="spellEnd"/>
      <w:r w:rsidRPr="00BF3C8A">
        <w:rPr>
          <w:rFonts w:ascii="Calibri" w:hAnsi="Calibri"/>
        </w:rPr>
        <w:t xml:space="preserve"> O, </w:t>
      </w:r>
      <w:proofErr w:type="spellStart"/>
      <w:r w:rsidRPr="00BF3C8A">
        <w:rPr>
          <w:rFonts w:ascii="Calibri" w:hAnsi="Calibri"/>
        </w:rPr>
        <w:t>Yitzhaky</w:t>
      </w:r>
      <w:proofErr w:type="spellEnd"/>
      <w:r w:rsidRPr="00BF3C8A">
        <w:rPr>
          <w:rFonts w:ascii="Calibri" w:hAnsi="Calibri"/>
        </w:rPr>
        <w:t xml:space="preserve"> A, </w:t>
      </w:r>
      <w:proofErr w:type="spellStart"/>
      <w:r w:rsidRPr="00BF3C8A">
        <w:rPr>
          <w:rFonts w:ascii="Calibri" w:hAnsi="Calibri"/>
        </w:rPr>
        <w:t>Koudritsky</w:t>
      </w:r>
      <w:proofErr w:type="spellEnd"/>
      <w:r w:rsidRPr="00BF3C8A">
        <w:rPr>
          <w:rFonts w:ascii="Calibri" w:hAnsi="Calibri"/>
        </w:rPr>
        <w:t xml:space="preserve"> M, </w:t>
      </w:r>
      <w:proofErr w:type="spellStart"/>
      <w:r w:rsidRPr="00BF3C8A">
        <w:rPr>
          <w:rFonts w:ascii="Calibri" w:hAnsi="Calibri"/>
        </w:rPr>
        <w:t>Rotter</w:t>
      </w:r>
      <w:proofErr w:type="spellEnd"/>
      <w:r w:rsidRPr="00BF3C8A">
        <w:rPr>
          <w:rFonts w:ascii="Calibri" w:hAnsi="Calibri"/>
        </w:rPr>
        <w:t xml:space="preserve"> V, </w:t>
      </w:r>
      <w:proofErr w:type="spellStart"/>
      <w:r w:rsidRPr="00BF3C8A">
        <w:rPr>
          <w:rFonts w:ascii="Calibri" w:hAnsi="Calibri"/>
        </w:rPr>
        <w:t>Domany</w:t>
      </w:r>
      <w:proofErr w:type="spellEnd"/>
      <w:r w:rsidRPr="00BF3C8A">
        <w:rPr>
          <w:rFonts w:ascii="Calibri" w:hAnsi="Calibri"/>
        </w:rPr>
        <w:t xml:space="preserve"> E. 2007. Wide-scale analysis of human functional transcription factor binding reveals a strong bias towards the transcription start site. </w:t>
      </w:r>
      <w:proofErr w:type="spellStart"/>
      <w:r w:rsidRPr="00BF3C8A">
        <w:rPr>
          <w:rFonts w:ascii="Calibri" w:hAnsi="Calibri"/>
          <w:i/>
        </w:rPr>
        <w:t>PloS</w:t>
      </w:r>
      <w:proofErr w:type="spellEnd"/>
      <w:r w:rsidRPr="00BF3C8A">
        <w:rPr>
          <w:rFonts w:ascii="Calibri" w:hAnsi="Calibri"/>
          <w:i/>
        </w:rPr>
        <w:t xml:space="preserve"> one</w:t>
      </w:r>
      <w:r w:rsidRPr="00BF3C8A">
        <w:rPr>
          <w:rFonts w:ascii="Calibri" w:hAnsi="Calibri"/>
        </w:rPr>
        <w:t xml:space="preserve"> </w:t>
      </w:r>
      <w:r w:rsidRPr="00BF3C8A">
        <w:rPr>
          <w:rFonts w:ascii="Calibri" w:hAnsi="Calibri"/>
          <w:b/>
        </w:rPr>
        <w:t>2</w:t>
      </w:r>
      <w:r w:rsidRPr="00BF3C8A">
        <w:rPr>
          <w:rFonts w:ascii="Calibri" w:hAnsi="Calibri"/>
        </w:rPr>
        <w:t>(8): e807.</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Tanay</w:t>
      </w:r>
      <w:proofErr w:type="spellEnd"/>
      <w:r w:rsidRPr="00BF3C8A">
        <w:rPr>
          <w:rFonts w:ascii="Calibri" w:hAnsi="Calibri"/>
        </w:rPr>
        <w:t xml:space="preserve"> A. 2006. </w:t>
      </w:r>
      <w:proofErr w:type="gramStart"/>
      <w:r w:rsidRPr="00BF3C8A">
        <w:rPr>
          <w:rFonts w:ascii="Calibri" w:hAnsi="Calibri"/>
        </w:rPr>
        <w:t>Extensive low-affinity transcriptional interactions in the yeast genome.</w:t>
      </w:r>
      <w:proofErr w:type="gramEnd"/>
      <w:r w:rsidRPr="00BF3C8A">
        <w:rPr>
          <w:rFonts w:ascii="Calibri" w:hAnsi="Calibri"/>
        </w:rPr>
        <w:t xml:space="preserve"> </w:t>
      </w:r>
      <w:r w:rsidRPr="00BF3C8A">
        <w:rPr>
          <w:rFonts w:ascii="Calibri" w:hAnsi="Calibri"/>
          <w:i/>
        </w:rPr>
        <w:t>Genome research</w:t>
      </w:r>
      <w:r w:rsidRPr="00BF3C8A">
        <w:rPr>
          <w:rFonts w:ascii="Calibri" w:hAnsi="Calibri"/>
        </w:rPr>
        <w:t xml:space="preserve"> </w:t>
      </w:r>
      <w:r w:rsidRPr="00BF3C8A">
        <w:rPr>
          <w:rFonts w:ascii="Calibri" w:hAnsi="Calibri"/>
          <w:b/>
        </w:rPr>
        <w:t>16</w:t>
      </w:r>
      <w:r w:rsidRPr="00BF3C8A">
        <w:rPr>
          <w:rFonts w:ascii="Calibri" w:hAnsi="Calibri"/>
        </w:rPr>
        <w:t>(8): 962-972.</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Thijs</w:t>
      </w:r>
      <w:proofErr w:type="spellEnd"/>
      <w:r w:rsidRPr="00BF3C8A">
        <w:rPr>
          <w:rFonts w:ascii="Calibri" w:hAnsi="Calibri"/>
        </w:rPr>
        <w:t xml:space="preserve"> G, </w:t>
      </w:r>
      <w:proofErr w:type="spellStart"/>
      <w:r w:rsidRPr="00BF3C8A">
        <w:rPr>
          <w:rFonts w:ascii="Calibri" w:hAnsi="Calibri"/>
        </w:rPr>
        <w:t>Lescot</w:t>
      </w:r>
      <w:proofErr w:type="spellEnd"/>
      <w:r w:rsidRPr="00BF3C8A">
        <w:rPr>
          <w:rFonts w:ascii="Calibri" w:hAnsi="Calibri"/>
        </w:rPr>
        <w:t xml:space="preserve"> M, </w:t>
      </w:r>
      <w:proofErr w:type="spellStart"/>
      <w:r w:rsidRPr="00BF3C8A">
        <w:rPr>
          <w:rFonts w:ascii="Calibri" w:hAnsi="Calibri"/>
        </w:rPr>
        <w:t>Marchal</w:t>
      </w:r>
      <w:proofErr w:type="spellEnd"/>
      <w:r w:rsidRPr="00BF3C8A">
        <w:rPr>
          <w:rFonts w:ascii="Calibri" w:hAnsi="Calibri"/>
        </w:rPr>
        <w:t xml:space="preserve"> K, </w:t>
      </w:r>
      <w:proofErr w:type="spellStart"/>
      <w:r w:rsidRPr="00BF3C8A">
        <w:rPr>
          <w:rFonts w:ascii="Calibri" w:hAnsi="Calibri"/>
        </w:rPr>
        <w:t>Rombauts</w:t>
      </w:r>
      <w:proofErr w:type="spellEnd"/>
      <w:r w:rsidRPr="00BF3C8A">
        <w:rPr>
          <w:rFonts w:ascii="Calibri" w:hAnsi="Calibri"/>
        </w:rPr>
        <w:t xml:space="preserve"> S, De Moor B, </w:t>
      </w:r>
      <w:proofErr w:type="spellStart"/>
      <w:r w:rsidRPr="00BF3C8A">
        <w:rPr>
          <w:rFonts w:ascii="Calibri" w:hAnsi="Calibri"/>
        </w:rPr>
        <w:t>Rouze</w:t>
      </w:r>
      <w:proofErr w:type="spellEnd"/>
      <w:r w:rsidRPr="00BF3C8A">
        <w:rPr>
          <w:rFonts w:ascii="Calibri" w:hAnsi="Calibri"/>
        </w:rPr>
        <w:t xml:space="preserve"> P, Moreau Y. 2001. A higher-order background model improves the detection of promoter regulatory elements by Gibbs sampling. </w:t>
      </w:r>
      <w:r w:rsidRPr="00BF3C8A">
        <w:rPr>
          <w:rFonts w:ascii="Calibri" w:hAnsi="Calibri"/>
          <w:i/>
        </w:rPr>
        <w:t>Bioinformatics (Oxford, England)</w:t>
      </w:r>
      <w:r w:rsidRPr="00BF3C8A">
        <w:rPr>
          <w:rFonts w:ascii="Calibri" w:hAnsi="Calibri"/>
        </w:rPr>
        <w:t xml:space="preserve"> </w:t>
      </w:r>
      <w:r w:rsidRPr="00BF3C8A">
        <w:rPr>
          <w:rFonts w:ascii="Calibri" w:hAnsi="Calibri"/>
          <w:b/>
        </w:rPr>
        <w:t>17</w:t>
      </w:r>
      <w:r w:rsidRPr="00BF3C8A">
        <w:rPr>
          <w:rFonts w:ascii="Calibri" w:hAnsi="Calibri"/>
        </w:rPr>
        <w:t>(12): 1113-1122.</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Tibshirani</w:t>
      </w:r>
      <w:proofErr w:type="spellEnd"/>
      <w:r w:rsidRPr="00BF3C8A">
        <w:rPr>
          <w:rFonts w:ascii="Calibri" w:hAnsi="Calibri"/>
        </w:rPr>
        <w:t xml:space="preserve"> R. 1996. </w:t>
      </w:r>
      <w:proofErr w:type="gramStart"/>
      <w:r w:rsidRPr="00BF3C8A">
        <w:rPr>
          <w:rFonts w:ascii="Calibri" w:hAnsi="Calibri"/>
        </w:rPr>
        <w:t>Regression Shrinkage and Selection via the Lasso.</w:t>
      </w:r>
      <w:proofErr w:type="gramEnd"/>
      <w:r w:rsidRPr="00BF3C8A">
        <w:rPr>
          <w:rFonts w:ascii="Calibri" w:hAnsi="Calibri"/>
        </w:rPr>
        <w:t xml:space="preserve"> </w:t>
      </w:r>
      <w:r w:rsidRPr="00BF3C8A">
        <w:rPr>
          <w:rFonts w:ascii="Calibri" w:hAnsi="Calibri"/>
          <w:i/>
        </w:rPr>
        <w:t>Journal of the Royal Statistical Society Series B (Methodological)</w:t>
      </w:r>
      <w:r w:rsidRPr="00BF3C8A">
        <w:rPr>
          <w:rFonts w:ascii="Calibri" w:hAnsi="Calibri"/>
        </w:rPr>
        <w:t xml:space="preserve"> </w:t>
      </w:r>
      <w:r w:rsidRPr="00BF3C8A">
        <w:rPr>
          <w:rFonts w:ascii="Calibri" w:hAnsi="Calibri"/>
          <w:b/>
        </w:rPr>
        <w:t>58</w:t>
      </w:r>
      <w:r w:rsidRPr="00BF3C8A">
        <w:rPr>
          <w:rFonts w:ascii="Calibri" w:hAnsi="Calibri"/>
        </w:rPr>
        <w:t>(1): 267-288.</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Tsong</w:t>
      </w:r>
      <w:proofErr w:type="spellEnd"/>
      <w:r w:rsidRPr="00BF3C8A">
        <w:rPr>
          <w:rFonts w:ascii="Calibri" w:hAnsi="Calibri"/>
        </w:rPr>
        <w:t xml:space="preserve"> AE, </w:t>
      </w:r>
      <w:proofErr w:type="spellStart"/>
      <w:r w:rsidRPr="00BF3C8A">
        <w:rPr>
          <w:rFonts w:ascii="Calibri" w:hAnsi="Calibri"/>
        </w:rPr>
        <w:t>Tuch</w:t>
      </w:r>
      <w:proofErr w:type="spellEnd"/>
      <w:r w:rsidRPr="00BF3C8A">
        <w:rPr>
          <w:rFonts w:ascii="Calibri" w:hAnsi="Calibri"/>
        </w:rPr>
        <w:t xml:space="preserve"> BB, Li H, Johnson AD. 2006. Evolution of alternative transcriptional circuits with identical logic. </w:t>
      </w:r>
      <w:r w:rsidRPr="00BF3C8A">
        <w:rPr>
          <w:rFonts w:ascii="Calibri" w:hAnsi="Calibri"/>
          <w:i/>
        </w:rPr>
        <w:t>Nature</w:t>
      </w:r>
      <w:r w:rsidRPr="00BF3C8A">
        <w:rPr>
          <w:rFonts w:ascii="Calibri" w:hAnsi="Calibri"/>
        </w:rPr>
        <w:t xml:space="preserve"> </w:t>
      </w:r>
      <w:r w:rsidRPr="00BF3C8A">
        <w:rPr>
          <w:rFonts w:ascii="Calibri" w:hAnsi="Calibri"/>
          <w:b/>
        </w:rPr>
        <w:t>443</w:t>
      </w:r>
      <w:r w:rsidRPr="00BF3C8A">
        <w:rPr>
          <w:rFonts w:ascii="Calibri" w:hAnsi="Calibri"/>
        </w:rPr>
        <w:t>(7110): 415-420.</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lastRenderedPageBreak/>
        <w:t>Tsuritani</w:t>
      </w:r>
      <w:proofErr w:type="spellEnd"/>
      <w:r w:rsidRPr="00BF3C8A">
        <w:rPr>
          <w:rFonts w:ascii="Calibri" w:hAnsi="Calibri"/>
        </w:rPr>
        <w:t xml:space="preserve"> K, </w:t>
      </w:r>
      <w:proofErr w:type="spellStart"/>
      <w:r w:rsidRPr="00BF3C8A">
        <w:rPr>
          <w:rFonts w:ascii="Calibri" w:hAnsi="Calibri"/>
        </w:rPr>
        <w:t>Irie</w:t>
      </w:r>
      <w:proofErr w:type="spellEnd"/>
      <w:r w:rsidRPr="00BF3C8A">
        <w:rPr>
          <w:rFonts w:ascii="Calibri" w:hAnsi="Calibri"/>
        </w:rPr>
        <w:t xml:space="preserve"> T, Yamashita R, </w:t>
      </w:r>
      <w:proofErr w:type="spellStart"/>
      <w:r w:rsidRPr="00BF3C8A">
        <w:rPr>
          <w:rFonts w:ascii="Calibri" w:hAnsi="Calibri"/>
        </w:rPr>
        <w:t>Sakakibara</w:t>
      </w:r>
      <w:proofErr w:type="spellEnd"/>
      <w:r w:rsidRPr="00BF3C8A">
        <w:rPr>
          <w:rFonts w:ascii="Calibri" w:hAnsi="Calibri"/>
        </w:rPr>
        <w:t xml:space="preserve"> Y, </w:t>
      </w:r>
      <w:proofErr w:type="spellStart"/>
      <w:r w:rsidRPr="00BF3C8A">
        <w:rPr>
          <w:rFonts w:ascii="Calibri" w:hAnsi="Calibri"/>
        </w:rPr>
        <w:t>Wakaguri</w:t>
      </w:r>
      <w:proofErr w:type="spellEnd"/>
      <w:r w:rsidRPr="00BF3C8A">
        <w:rPr>
          <w:rFonts w:ascii="Calibri" w:hAnsi="Calibri"/>
        </w:rPr>
        <w:t xml:space="preserve"> H, Kanai A, </w:t>
      </w:r>
      <w:proofErr w:type="spellStart"/>
      <w:r w:rsidRPr="00BF3C8A">
        <w:rPr>
          <w:rFonts w:ascii="Calibri" w:hAnsi="Calibri"/>
        </w:rPr>
        <w:t>Mizushima</w:t>
      </w:r>
      <w:proofErr w:type="spellEnd"/>
      <w:r w:rsidRPr="00BF3C8A">
        <w:rPr>
          <w:rFonts w:ascii="Calibri" w:hAnsi="Calibri"/>
        </w:rPr>
        <w:t xml:space="preserve">-Sugano J, Sugano S, </w:t>
      </w:r>
      <w:proofErr w:type="spellStart"/>
      <w:r w:rsidRPr="00BF3C8A">
        <w:rPr>
          <w:rFonts w:ascii="Calibri" w:hAnsi="Calibri"/>
        </w:rPr>
        <w:t>Nakai</w:t>
      </w:r>
      <w:proofErr w:type="spellEnd"/>
      <w:r w:rsidRPr="00BF3C8A">
        <w:rPr>
          <w:rFonts w:ascii="Calibri" w:hAnsi="Calibri"/>
        </w:rPr>
        <w:t xml:space="preserve"> K, Suzuki Y. 2007. Distinct class of putative "non-conserved" promoters in humans: comparative studies of alternative promoters of human and mouse genes. </w:t>
      </w:r>
      <w:r w:rsidRPr="00BF3C8A">
        <w:rPr>
          <w:rFonts w:ascii="Calibri" w:hAnsi="Calibri"/>
          <w:i/>
        </w:rPr>
        <w:t>Genome research</w:t>
      </w:r>
      <w:r w:rsidRPr="00BF3C8A">
        <w:rPr>
          <w:rFonts w:ascii="Calibri" w:hAnsi="Calibri"/>
        </w:rPr>
        <w:t xml:space="preserve"> </w:t>
      </w:r>
      <w:r w:rsidRPr="00BF3C8A">
        <w:rPr>
          <w:rFonts w:ascii="Calibri" w:hAnsi="Calibri"/>
          <w:b/>
        </w:rPr>
        <w:t>17</w:t>
      </w:r>
      <w:r w:rsidRPr="00BF3C8A">
        <w:rPr>
          <w:rFonts w:ascii="Calibri" w:hAnsi="Calibri"/>
        </w:rPr>
        <w:t>(7): 1005-1014.</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Verrijzer</w:t>
      </w:r>
      <w:proofErr w:type="spellEnd"/>
      <w:r w:rsidRPr="00BF3C8A">
        <w:rPr>
          <w:rFonts w:ascii="Calibri" w:hAnsi="Calibri"/>
        </w:rPr>
        <w:t xml:space="preserve"> CP, </w:t>
      </w:r>
      <w:proofErr w:type="spellStart"/>
      <w:r w:rsidRPr="00BF3C8A">
        <w:rPr>
          <w:rFonts w:ascii="Calibri" w:hAnsi="Calibri"/>
        </w:rPr>
        <w:t>Alkema</w:t>
      </w:r>
      <w:proofErr w:type="spellEnd"/>
      <w:r w:rsidRPr="00BF3C8A">
        <w:rPr>
          <w:rFonts w:ascii="Calibri" w:hAnsi="Calibri"/>
        </w:rPr>
        <w:t xml:space="preserve"> MJ, van </w:t>
      </w:r>
      <w:proofErr w:type="spellStart"/>
      <w:r w:rsidRPr="00BF3C8A">
        <w:rPr>
          <w:rFonts w:ascii="Calibri" w:hAnsi="Calibri"/>
        </w:rPr>
        <w:t>Weperen</w:t>
      </w:r>
      <w:proofErr w:type="spellEnd"/>
      <w:r w:rsidRPr="00BF3C8A">
        <w:rPr>
          <w:rFonts w:ascii="Calibri" w:hAnsi="Calibri"/>
        </w:rPr>
        <w:t xml:space="preserve"> WW, Van </w:t>
      </w:r>
      <w:proofErr w:type="spellStart"/>
      <w:r w:rsidRPr="00BF3C8A">
        <w:rPr>
          <w:rFonts w:ascii="Calibri" w:hAnsi="Calibri"/>
        </w:rPr>
        <w:t>Leeuwen</w:t>
      </w:r>
      <w:proofErr w:type="spellEnd"/>
      <w:r w:rsidRPr="00BF3C8A">
        <w:rPr>
          <w:rFonts w:ascii="Calibri" w:hAnsi="Calibri"/>
        </w:rPr>
        <w:t xml:space="preserve"> HC, </w:t>
      </w:r>
      <w:proofErr w:type="spellStart"/>
      <w:r w:rsidRPr="00BF3C8A">
        <w:rPr>
          <w:rFonts w:ascii="Calibri" w:hAnsi="Calibri"/>
        </w:rPr>
        <w:t>Strating</w:t>
      </w:r>
      <w:proofErr w:type="spellEnd"/>
      <w:r w:rsidRPr="00BF3C8A">
        <w:rPr>
          <w:rFonts w:ascii="Calibri" w:hAnsi="Calibri"/>
        </w:rPr>
        <w:t xml:space="preserve"> MJ, van </w:t>
      </w:r>
      <w:proofErr w:type="spellStart"/>
      <w:r w:rsidRPr="00BF3C8A">
        <w:rPr>
          <w:rFonts w:ascii="Calibri" w:hAnsi="Calibri"/>
        </w:rPr>
        <w:t>der</w:t>
      </w:r>
      <w:proofErr w:type="spellEnd"/>
      <w:r w:rsidRPr="00BF3C8A">
        <w:rPr>
          <w:rFonts w:ascii="Calibri" w:hAnsi="Calibri"/>
        </w:rPr>
        <w:t xml:space="preserve"> </w:t>
      </w:r>
      <w:proofErr w:type="spellStart"/>
      <w:r w:rsidRPr="00BF3C8A">
        <w:rPr>
          <w:rFonts w:ascii="Calibri" w:hAnsi="Calibri"/>
        </w:rPr>
        <w:t>Vliet</w:t>
      </w:r>
      <w:proofErr w:type="spellEnd"/>
      <w:r w:rsidRPr="00BF3C8A">
        <w:rPr>
          <w:rFonts w:ascii="Calibri" w:hAnsi="Calibri"/>
        </w:rPr>
        <w:t xml:space="preserve"> PC. 1992. The DNA binding specificity of the bipartite POU domain and its </w:t>
      </w:r>
      <w:proofErr w:type="spellStart"/>
      <w:r w:rsidRPr="00BF3C8A">
        <w:rPr>
          <w:rFonts w:ascii="Calibri" w:hAnsi="Calibri"/>
        </w:rPr>
        <w:t>subdomains</w:t>
      </w:r>
      <w:proofErr w:type="spellEnd"/>
      <w:r w:rsidRPr="00BF3C8A">
        <w:rPr>
          <w:rFonts w:ascii="Calibri" w:hAnsi="Calibri"/>
        </w:rPr>
        <w:t xml:space="preserve">. </w:t>
      </w:r>
      <w:proofErr w:type="spellStart"/>
      <w:r w:rsidRPr="00BF3C8A">
        <w:rPr>
          <w:rFonts w:ascii="Calibri" w:hAnsi="Calibri"/>
          <w:i/>
        </w:rPr>
        <w:t>Embo</w:t>
      </w:r>
      <w:proofErr w:type="spellEnd"/>
      <w:r w:rsidRPr="00BF3C8A">
        <w:rPr>
          <w:rFonts w:ascii="Calibri" w:hAnsi="Calibri"/>
          <w:i/>
        </w:rPr>
        <w:t xml:space="preserve"> J</w:t>
      </w:r>
      <w:r w:rsidRPr="00BF3C8A">
        <w:rPr>
          <w:rFonts w:ascii="Calibri" w:hAnsi="Calibri"/>
        </w:rPr>
        <w:t xml:space="preserve"> </w:t>
      </w:r>
      <w:r w:rsidRPr="00BF3C8A">
        <w:rPr>
          <w:rFonts w:ascii="Calibri" w:hAnsi="Calibri"/>
          <w:b/>
        </w:rPr>
        <w:t>11</w:t>
      </w:r>
      <w:r w:rsidRPr="00BF3C8A">
        <w:rPr>
          <w:rFonts w:ascii="Calibri" w:hAnsi="Calibri"/>
        </w:rPr>
        <w:t>(13): 4993-5003.</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Visel</w:t>
      </w:r>
      <w:proofErr w:type="spellEnd"/>
      <w:r w:rsidRPr="00BF3C8A">
        <w:rPr>
          <w:rFonts w:ascii="Calibri" w:hAnsi="Calibri"/>
        </w:rPr>
        <w:t xml:space="preserve"> A, </w:t>
      </w:r>
      <w:proofErr w:type="spellStart"/>
      <w:r w:rsidRPr="00BF3C8A">
        <w:rPr>
          <w:rFonts w:ascii="Calibri" w:hAnsi="Calibri"/>
        </w:rPr>
        <w:t>Prabhakar</w:t>
      </w:r>
      <w:proofErr w:type="spellEnd"/>
      <w:r w:rsidRPr="00BF3C8A">
        <w:rPr>
          <w:rFonts w:ascii="Calibri" w:hAnsi="Calibri"/>
        </w:rPr>
        <w:t xml:space="preserve"> S, Akiyama JA, </w:t>
      </w:r>
      <w:proofErr w:type="spellStart"/>
      <w:r w:rsidRPr="00BF3C8A">
        <w:rPr>
          <w:rFonts w:ascii="Calibri" w:hAnsi="Calibri"/>
        </w:rPr>
        <w:t>Shoukry</w:t>
      </w:r>
      <w:proofErr w:type="spellEnd"/>
      <w:r w:rsidRPr="00BF3C8A">
        <w:rPr>
          <w:rFonts w:ascii="Calibri" w:hAnsi="Calibri"/>
        </w:rPr>
        <w:t xml:space="preserve"> M, Lewis KD, Holt A, </w:t>
      </w:r>
      <w:proofErr w:type="spellStart"/>
      <w:r w:rsidRPr="00BF3C8A">
        <w:rPr>
          <w:rFonts w:ascii="Calibri" w:hAnsi="Calibri"/>
        </w:rPr>
        <w:t>Plajzer</w:t>
      </w:r>
      <w:proofErr w:type="spellEnd"/>
      <w:r w:rsidRPr="00BF3C8A">
        <w:rPr>
          <w:rFonts w:ascii="Calibri" w:hAnsi="Calibri"/>
        </w:rPr>
        <w:t xml:space="preserve">-Frick I, </w:t>
      </w:r>
      <w:proofErr w:type="spellStart"/>
      <w:r w:rsidRPr="00BF3C8A">
        <w:rPr>
          <w:rFonts w:ascii="Calibri" w:hAnsi="Calibri"/>
        </w:rPr>
        <w:t>Afzal</w:t>
      </w:r>
      <w:proofErr w:type="spellEnd"/>
      <w:r w:rsidRPr="00BF3C8A">
        <w:rPr>
          <w:rFonts w:ascii="Calibri" w:hAnsi="Calibri"/>
        </w:rPr>
        <w:t xml:space="preserve"> V, Rubin EM, </w:t>
      </w:r>
      <w:proofErr w:type="spellStart"/>
      <w:r w:rsidRPr="00BF3C8A">
        <w:rPr>
          <w:rFonts w:ascii="Calibri" w:hAnsi="Calibri"/>
        </w:rPr>
        <w:t>Pennacchio</w:t>
      </w:r>
      <w:proofErr w:type="spellEnd"/>
      <w:r w:rsidRPr="00BF3C8A">
        <w:rPr>
          <w:rFonts w:ascii="Calibri" w:hAnsi="Calibri"/>
        </w:rPr>
        <w:t xml:space="preserve"> LA. 2008. </w:t>
      </w:r>
      <w:proofErr w:type="spellStart"/>
      <w:r w:rsidRPr="00BF3C8A">
        <w:rPr>
          <w:rFonts w:ascii="Calibri" w:hAnsi="Calibri"/>
        </w:rPr>
        <w:t>Ultraconservation</w:t>
      </w:r>
      <w:proofErr w:type="spellEnd"/>
      <w:r w:rsidRPr="00BF3C8A">
        <w:rPr>
          <w:rFonts w:ascii="Calibri" w:hAnsi="Calibri"/>
        </w:rPr>
        <w:t xml:space="preserve"> identifies a small subset of extremely constrained developmental enhancers. </w:t>
      </w:r>
      <w:r w:rsidRPr="00BF3C8A">
        <w:rPr>
          <w:rFonts w:ascii="Calibri" w:hAnsi="Calibri"/>
          <w:i/>
        </w:rPr>
        <w:t>Nature genetics</w:t>
      </w:r>
      <w:r w:rsidRPr="00BF3C8A">
        <w:rPr>
          <w:rFonts w:ascii="Calibri" w:hAnsi="Calibri"/>
        </w:rPr>
        <w:t xml:space="preserve"> </w:t>
      </w:r>
      <w:r w:rsidRPr="00BF3C8A">
        <w:rPr>
          <w:rFonts w:ascii="Calibri" w:hAnsi="Calibri"/>
          <w:b/>
        </w:rPr>
        <w:t>40</w:t>
      </w:r>
      <w:r w:rsidRPr="00BF3C8A">
        <w:rPr>
          <w:rFonts w:ascii="Calibri" w:hAnsi="Calibri"/>
        </w:rPr>
        <w:t>(2): 158-160.</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Warren CL, </w:t>
      </w:r>
      <w:proofErr w:type="spellStart"/>
      <w:r w:rsidRPr="00BF3C8A">
        <w:rPr>
          <w:rFonts w:ascii="Calibri" w:hAnsi="Calibri"/>
        </w:rPr>
        <w:t>Kratochvil</w:t>
      </w:r>
      <w:proofErr w:type="spellEnd"/>
      <w:r w:rsidRPr="00BF3C8A">
        <w:rPr>
          <w:rFonts w:ascii="Calibri" w:hAnsi="Calibri"/>
        </w:rPr>
        <w:t xml:space="preserve"> NC, </w:t>
      </w:r>
      <w:proofErr w:type="spellStart"/>
      <w:r w:rsidRPr="00BF3C8A">
        <w:rPr>
          <w:rFonts w:ascii="Calibri" w:hAnsi="Calibri"/>
        </w:rPr>
        <w:t>Hauschild</w:t>
      </w:r>
      <w:proofErr w:type="spellEnd"/>
      <w:r w:rsidRPr="00BF3C8A">
        <w:rPr>
          <w:rFonts w:ascii="Calibri" w:hAnsi="Calibri"/>
        </w:rPr>
        <w:t xml:space="preserve"> KE, </w:t>
      </w:r>
      <w:proofErr w:type="spellStart"/>
      <w:r w:rsidRPr="00BF3C8A">
        <w:rPr>
          <w:rFonts w:ascii="Calibri" w:hAnsi="Calibri"/>
        </w:rPr>
        <w:t>Foister</w:t>
      </w:r>
      <w:proofErr w:type="spellEnd"/>
      <w:r w:rsidRPr="00BF3C8A">
        <w:rPr>
          <w:rFonts w:ascii="Calibri" w:hAnsi="Calibri"/>
        </w:rPr>
        <w:t xml:space="preserve"> S, </w:t>
      </w:r>
      <w:proofErr w:type="spellStart"/>
      <w:r w:rsidRPr="00BF3C8A">
        <w:rPr>
          <w:rFonts w:ascii="Calibri" w:hAnsi="Calibri"/>
        </w:rPr>
        <w:t>Brezinski</w:t>
      </w:r>
      <w:proofErr w:type="spellEnd"/>
      <w:r w:rsidRPr="00BF3C8A">
        <w:rPr>
          <w:rFonts w:ascii="Calibri" w:hAnsi="Calibri"/>
        </w:rPr>
        <w:t xml:space="preserve"> ML, </w:t>
      </w:r>
      <w:proofErr w:type="spellStart"/>
      <w:r w:rsidRPr="00BF3C8A">
        <w:rPr>
          <w:rFonts w:ascii="Calibri" w:hAnsi="Calibri"/>
        </w:rPr>
        <w:t>Dervan</w:t>
      </w:r>
      <w:proofErr w:type="spellEnd"/>
      <w:r w:rsidRPr="00BF3C8A">
        <w:rPr>
          <w:rFonts w:ascii="Calibri" w:hAnsi="Calibri"/>
        </w:rPr>
        <w:t xml:space="preserve"> PB, Phillips GN, Jr., </w:t>
      </w:r>
      <w:proofErr w:type="spellStart"/>
      <w:r w:rsidRPr="00BF3C8A">
        <w:rPr>
          <w:rFonts w:ascii="Calibri" w:hAnsi="Calibri"/>
        </w:rPr>
        <w:t>Ansari</w:t>
      </w:r>
      <w:proofErr w:type="spellEnd"/>
      <w:r w:rsidRPr="00BF3C8A">
        <w:rPr>
          <w:rFonts w:ascii="Calibri" w:hAnsi="Calibri"/>
        </w:rPr>
        <w:t xml:space="preserve"> AZ. 2006. </w:t>
      </w:r>
      <w:proofErr w:type="gramStart"/>
      <w:r w:rsidRPr="00BF3C8A">
        <w:rPr>
          <w:rFonts w:ascii="Calibri" w:hAnsi="Calibri"/>
        </w:rPr>
        <w:t>Defining the sequence-recognition profile of DNA-binding molecules.</w:t>
      </w:r>
      <w:proofErr w:type="gramEnd"/>
      <w:r w:rsidRPr="00BF3C8A">
        <w:rPr>
          <w:rFonts w:ascii="Calibri" w:hAnsi="Calibri"/>
        </w:rPr>
        <w:t xml:space="preserve"> </w:t>
      </w:r>
      <w:r w:rsidRPr="00BF3C8A">
        <w:rPr>
          <w:rFonts w:ascii="Calibri" w:hAnsi="Calibri"/>
          <w:i/>
        </w:rPr>
        <w:t>Proceedings of the National Academy of Sciences of the United States of America</w:t>
      </w:r>
      <w:r w:rsidRPr="00BF3C8A">
        <w:rPr>
          <w:rFonts w:ascii="Calibri" w:hAnsi="Calibri"/>
        </w:rPr>
        <w:t xml:space="preserve"> </w:t>
      </w:r>
      <w:r w:rsidRPr="00BF3C8A">
        <w:rPr>
          <w:rFonts w:ascii="Calibri" w:hAnsi="Calibri"/>
          <w:b/>
        </w:rPr>
        <w:t>103</w:t>
      </w:r>
      <w:r w:rsidRPr="00BF3C8A">
        <w:rPr>
          <w:rFonts w:ascii="Calibri" w:hAnsi="Calibri"/>
        </w:rPr>
        <w:t>(4): 867-872.</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Waterston RH </w:t>
      </w:r>
      <w:proofErr w:type="spellStart"/>
      <w:r w:rsidRPr="00BF3C8A">
        <w:rPr>
          <w:rFonts w:ascii="Calibri" w:hAnsi="Calibri"/>
        </w:rPr>
        <w:t>Lindblad-Toh</w:t>
      </w:r>
      <w:proofErr w:type="spellEnd"/>
      <w:r w:rsidRPr="00BF3C8A">
        <w:rPr>
          <w:rFonts w:ascii="Calibri" w:hAnsi="Calibri"/>
        </w:rPr>
        <w:t xml:space="preserve"> K Birney E Rogers J </w:t>
      </w:r>
      <w:proofErr w:type="spellStart"/>
      <w:r w:rsidRPr="00BF3C8A">
        <w:rPr>
          <w:rFonts w:ascii="Calibri" w:hAnsi="Calibri"/>
        </w:rPr>
        <w:t>Abril</w:t>
      </w:r>
      <w:proofErr w:type="spellEnd"/>
      <w:r w:rsidRPr="00BF3C8A">
        <w:rPr>
          <w:rFonts w:ascii="Calibri" w:hAnsi="Calibri"/>
        </w:rPr>
        <w:t xml:space="preserve"> JF </w:t>
      </w:r>
      <w:proofErr w:type="spellStart"/>
      <w:r w:rsidRPr="00BF3C8A">
        <w:rPr>
          <w:rFonts w:ascii="Calibri" w:hAnsi="Calibri"/>
        </w:rPr>
        <w:t>Agarwal</w:t>
      </w:r>
      <w:proofErr w:type="spellEnd"/>
      <w:r w:rsidRPr="00BF3C8A">
        <w:rPr>
          <w:rFonts w:ascii="Calibri" w:hAnsi="Calibri"/>
        </w:rPr>
        <w:t xml:space="preserve"> P </w:t>
      </w:r>
      <w:proofErr w:type="spellStart"/>
      <w:r w:rsidRPr="00BF3C8A">
        <w:rPr>
          <w:rFonts w:ascii="Calibri" w:hAnsi="Calibri"/>
        </w:rPr>
        <w:t>Agarwala</w:t>
      </w:r>
      <w:proofErr w:type="spellEnd"/>
      <w:r w:rsidRPr="00BF3C8A">
        <w:rPr>
          <w:rFonts w:ascii="Calibri" w:hAnsi="Calibri"/>
        </w:rPr>
        <w:t xml:space="preserve"> R </w:t>
      </w:r>
      <w:proofErr w:type="spellStart"/>
      <w:r w:rsidRPr="00BF3C8A">
        <w:rPr>
          <w:rFonts w:ascii="Calibri" w:hAnsi="Calibri"/>
        </w:rPr>
        <w:t>Ainscough</w:t>
      </w:r>
      <w:proofErr w:type="spellEnd"/>
      <w:r w:rsidRPr="00BF3C8A">
        <w:rPr>
          <w:rFonts w:ascii="Calibri" w:hAnsi="Calibri"/>
        </w:rPr>
        <w:t xml:space="preserve"> R </w:t>
      </w:r>
      <w:proofErr w:type="spellStart"/>
      <w:r w:rsidRPr="00BF3C8A">
        <w:rPr>
          <w:rFonts w:ascii="Calibri" w:hAnsi="Calibri"/>
        </w:rPr>
        <w:t>Alexandersson</w:t>
      </w:r>
      <w:proofErr w:type="spellEnd"/>
      <w:r w:rsidRPr="00BF3C8A">
        <w:rPr>
          <w:rFonts w:ascii="Calibri" w:hAnsi="Calibri"/>
        </w:rPr>
        <w:t xml:space="preserve"> M </w:t>
      </w:r>
      <w:proofErr w:type="gramStart"/>
      <w:r w:rsidRPr="00BF3C8A">
        <w:rPr>
          <w:rFonts w:ascii="Calibri" w:hAnsi="Calibri"/>
        </w:rPr>
        <w:t>An</w:t>
      </w:r>
      <w:proofErr w:type="gramEnd"/>
      <w:r w:rsidRPr="00BF3C8A">
        <w:rPr>
          <w:rFonts w:ascii="Calibri" w:hAnsi="Calibri"/>
        </w:rPr>
        <w:t xml:space="preserve"> P et al. 2002. </w:t>
      </w:r>
      <w:proofErr w:type="gramStart"/>
      <w:r w:rsidRPr="00BF3C8A">
        <w:rPr>
          <w:rFonts w:ascii="Calibri" w:hAnsi="Calibri"/>
        </w:rPr>
        <w:t>Initial sequencing and comparative analysis of the mouse genome.</w:t>
      </w:r>
      <w:proofErr w:type="gramEnd"/>
      <w:r w:rsidRPr="00BF3C8A">
        <w:rPr>
          <w:rFonts w:ascii="Calibri" w:hAnsi="Calibri"/>
        </w:rPr>
        <w:t xml:space="preserve"> </w:t>
      </w:r>
      <w:r w:rsidRPr="00BF3C8A">
        <w:rPr>
          <w:rFonts w:ascii="Calibri" w:hAnsi="Calibri"/>
          <w:i/>
        </w:rPr>
        <w:t>Nature</w:t>
      </w:r>
      <w:r w:rsidRPr="00BF3C8A">
        <w:rPr>
          <w:rFonts w:ascii="Calibri" w:hAnsi="Calibri"/>
        </w:rPr>
        <w:t xml:space="preserve"> </w:t>
      </w:r>
      <w:r w:rsidRPr="00BF3C8A">
        <w:rPr>
          <w:rFonts w:ascii="Calibri" w:hAnsi="Calibri"/>
          <w:b/>
        </w:rPr>
        <w:t>420</w:t>
      </w:r>
      <w:r w:rsidRPr="00BF3C8A">
        <w:rPr>
          <w:rFonts w:ascii="Calibri" w:hAnsi="Calibri"/>
        </w:rPr>
        <w:t>(6915): 520-562.</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Wegner M, </w:t>
      </w:r>
      <w:proofErr w:type="spellStart"/>
      <w:r w:rsidRPr="00BF3C8A">
        <w:rPr>
          <w:rFonts w:ascii="Calibri" w:hAnsi="Calibri"/>
        </w:rPr>
        <w:t>Stolt</w:t>
      </w:r>
      <w:proofErr w:type="spellEnd"/>
      <w:r w:rsidRPr="00BF3C8A">
        <w:rPr>
          <w:rFonts w:ascii="Calibri" w:hAnsi="Calibri"/>
        </w:rPr>
        <w:t xml:space="preserve"> CC. 2005. From stem cells to neurons and </w:t>
      </w:r>
      <w:proofErr w:type="spellStart"/>
      <w:r w:rsidRPr="00BF3C8A">
        <w:rPr>
          <w:rFonts w:ascii="Calibri" w:hAnsi="Calibri"/>
        </w:rPr>
        <w:t>glia</w:t>
      </w:r>
      <w:proofErr w:type="spellEnd"/>
      <w:r w:rsidRPr="00BF3C8A">
        <w:rPr>
          <w:rFonts w:ascii="Calibri" w:hAnsi="Calibri"/>
        </w:rPr>
        <w:t xml:space="preserve">: a </w:t>
      </w:r>
      <w:proofErr w:type="spellStart"/>
      <w:r w:rsidRPr="00BF3C8A">
        <w:rPr>
          <w:rFonts w:ascii="Calibri" w:hAnsi="Calibri"/>
        </w:rPr>
        <w:t>Soxist's</w:t>
      </w:r>
      <w:proofErr w:type="spellEnd"/>
      <w:r w:rsidRPr="00BF3C8A">
        <w:rPr>
          <w:rFonts w:ascii="Calibri" w:hAnsi="Calibri"/>
        </w:rPr>
        <w:t xml:space="preserve"> view of neural development. </w:t>
      </w:r>
      <w:r w:rsidRPr="00BF3C8A">
        <w:rPr>
          <w:rFonts w:ascii="Calibri" w:hAnsi="Calibri"/>
          <w:i/>
        </w:rPr>
        <w:t>Trends in neurosciences</w:t>
      </w:r>
      <w:r w:rsidRPr="00BF3C8A">
        <w:rPr>
          <w:rFonts w:ascii="Calibri" w:hAnsi="Calibri"/>
        </w:rPr>
        <w:t xml:space="preserve"> </w:t>
      </w:r>
      <w:r w:rsidRPr="00BF3C8A">
        <w:rPr>
          <w:rFonts w:ascii="Calibri" w:hAnsi="Calibri"/>
          <w:b/>
        </w:rPr>
        <w:t>28</w:t>
      </w:r>
      <w:r w:rsidRPr="00BF3C8A">
        <w:rPr>
          <w:rFonts w:ascii="Calibri" w:hAnsi="Calibri"/>
        </w:rPr>
        <w:t>(11): 583-588.</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Xie</w:t>
      </w:r>
      <w:proofErr w:type="spellEnd"/>
      <w:r w:rsidRPr="00BF3C8A">
        <w:rPr>
          <w:rFonts w:ascii="Calibri" w:hAnsi="Calibri"/>
        </w:rPr>
        <w:t xml:space="preserve"> X, Lu J, </w:t>
      </w:r>
      <w:proofErr w:type="spellStart"/>
      <w:r w:rsidRPr="00BF3C8A">
        <w:rPr>
          <w:rFonts w:ascii="Calibri" w:hAnsi="Calibri"/>
        </w:rPr>
        <w:t>Kulbokas</w:t>
      </w:r>
      <w:proofErr w:type="spellEnd"/>
      <w:r w:rsidRPr="00BF3C8A">
        <w:rPr>
          <w:rFonts w:ascii="Calibri" w:hAnsi="Calibri"/>
        </w:rPr>
        <w:t xml:space="preserve"> EJ, </w:t>
      </w:r>
      <w:proofErr w:type="spellStart"/>
      <w:r w:rsidRPr="00BF3C8A">
        <w:rPr>
          <w:rFonts w:ascii="Calibri" w:hAnsi="Calibri"/>
        </w:rPr>
        <w:t>Golub</w:t>
      </w:r>
      <w:proofErr w:type="spellEnd"/>
      <w:r w:rsidRPr="00BF3C8A">
        <w:rPr>
          <w:rFonts w:ascii="Calibri" w:hAnsi="Calibri"/>
        </w:rPr>
        <w:t xml:space="preserve"> TR, </w:t>
      </w:r>
      <w:proofErr w:type="spellStart"/>
      <w:r w:rsidRPr="00BF3C8A">
        <w:rPr>
          <w:rFonts w:ascii="Calibri" w:hAnsi="Calibri"/>
        </w:rPr>
        <w:t>Mootha</w:t>
      </w:r>
      <w:proofErr w:type="spellEnd"/>
      <w:r w:rsidRPr="00BF3C8A">
        <w:rPr>
          <w:rFonts w:ascii="Calibri" w:hAnsi="Calibri"/>
        </w:rPr>
        <w:t xml:space="preserve"> V, </w:t>
      </w:r>
      <w:proofErr w:type="spellStart"/>
      <w:r w:rsidRPr="00BF3C8A">
        <w:rPr>
          <w:rFonts w:ascii="Calibri" w:hAnsi="Calibri"/>
        </w:rPr>
        <w:t>Lindblad-Toh</w:t>
      </w:r>
      <w:proofErr w:type="spellEnd"/>
      <w:r w:rsidRPr="00BF3C8A">
        <w:rPr>
          <w:rFonts w:ascii="Calibri" w:hAnsi="Calibri"/>
        </w:rPr>
        <w:t xml:space="preserve"> K, Lander ES, </w:t>
      </w:r>
      <w:proofErr w:type="spellStart"/>
      <w:r w:rsidRPr="00BF3C8A">
        <w:rPr>
          <w:rFonts w:ascii="Calibri" w:hAnsi="Calibri"/>
        </w:rPr>
        <w:t>Kellis</w:t>
      </w:r>
      <w:proofErr w:type="spellEnd"/>
      <w:r w:rsidRPr="00BF3C8A">
        <w:rPr>
          <w:rFonts w:ascii="Calibri" w:hAnsi="Calibri"/>
        </w:rPr>
        <w:t xml:space="preserve"> M. 2005. </w:t>
      </w:r>
      <w:proofErr w:type="gramStart"/>
      <w:r w:rsidRPr="00BF3C8A">
        <w:rPr>
          <w:rFonts w:ascii="Calibri" w:hAnsi="Calibri"/>
        </w:rPr>
        <w:t>Systematic discovery of regulatory motifs in human promoters and 3' UTRs by comparison of several mammals.</w:t>
      </w:r>
      <w:proofErr w:type="gramEnd"/>
      <w:r w:rsidRPr="00BF3C8A">
        <w:rPr>
          <w:rFonts w:ascii="Calibri" w:hAnsi="Calibri"/>
        </w:rPr>
        <w:t xml:space="preserve"> </w:t>
      </w:r>
      <w:r w:rsidRPr="00BF3C8A">
        <w:rPr>
          <w:rFonts w:ascii="Calibri" w:hAnsi="Calibri"/>
          <w:i/>
        </w:rPr>
        <w:t>Nature</w:t>
      </w:r>
      <w:r w:rsidRPr="00BF3C8A">
        <w:rPr>
          <w:rFonts w:ascii="Calibri" w:hAnsi="Calibri"/>
        </w:rPr>
        <w:t xml:space="preserve"> </w:t>
      </w:r>
      <w:r w:rsidRPr="00BF3C8A">
        <w:rPr>
          <w:rFonts w:ascii="Calibri" w:hAnsi="Calibri"/>
          <w:b/>
        </w:rPr>
        <w:t>434</w:t>
      </w:r>
      <w:r w:rsidRPr="00BF3C8A">
        <w:rPr>
          <w:rFonts w:ascii="Calibri" w:hAnsi="Calibri"/>
        </w:rPr>
        <w:t>(7031): 338-345.</w:t>
      </w:r>
    </w:p>
    <w:p w:rsidR="00BF3C8A" w:rsidRPr="00BF3C8A" w:rsidRDefault="00BF3C8A" w:rsidP="00BF3C8A">
      <w:pPr>
        <w:spacing w:after="0" w:line="240" w:lineRule="auto"/>
        <w:ind w:left="720" w:hanging="720"/>
        <w:rPr>
          <w:rFonts w:ascii="Calibri" w:hAnsi="Calibri"/>
        </w:rPr>
      </w:pPr>
      <w:proofErr w:type="spellStart"/>
      <w:r w:rsidRPr="00BF3C8A">
        <w:rPr>
          <w:rFonts w:ascii="Calibri" w:hAnsi="Calibri"/>
        </w:rPr>
        <w:t>Xu</w:t>
      </w:r>
      <w:proofErr w:type="spellEnd"/>
      <w:r w:rsidRPr="00BF3C8A">
        <w:rPr>
          <w:rFonts w:ascii="Calibri" w:hAnsi="Calibri"/>
        </w:rPr>
        <w:t xml:space="preserve"> X, </w:t>
      </w:r>
      <w:proofErr w:type="spellStart"/>
      <w:r w:rsidRPr="00BF3C8A">
        <w:rPr>
          <w:rFonts w:ascii="Calibri" w:hAnsi="Calibri"/>
        </w:rPr>
        <w:t>Bieda</w:t>
      </w:r>
      <w:proofErr w:type="spellEnd"/>
      <w:r w:rsidRPr="00BF3C8A">
        <w:rPr>
          <w:rFonts w:ascii="Calibri" w:hAnsi="Calibri"/>
        </w:rPr>
        <w:t xml:space="preserve"> M, Jin VX, </w:t>
      </w:r>
      <w:proofErr w:type="spellStart"/>
      <w:r w:rsidRPr="00BF3C8A">
        <w:rPr>
          <w:rFonts w:ascii="Calibri" w:hAnsi="Calibri"/>
        </w:rPr>
        <w:t>Rabinovich</w:t>
      </w:r>
      <w:proofErr w:type="spellEnd"/>
      <w:r w:rsidRPr="00BF3C8A">
        <w:rPr>
          <w:rFonts w:ascii="Calibri" w:hAnsi="Calibri"/>
        </w:rPr>
        <w:t xml:space="preserve"> A, </w:t>
      </w:r>
      <w:proofErr w:type="spellStart"/>
      <w:r w:rsidRPr="00BF3C8A">
        <w:rPr>
          <w:rFonts w:ascii="Calibri" w:hAnsi="Calibri"/>
        </w:rPr>
        <w:t>Oberley</w:t>
      </w:r>
      <w:proofErr w:type="spellEnd"/>
      <w:r w:rsidRPr="00BF3C8A">
        <w:rPr>
          <w:rFonts w:ascii="Calibri" w:hAnsi="Calibri"/>
        </w:rPr>
        <w:t xml:space="preserve"> MJ, Green R, Farnham PJ. 2007. A comprehensive </w:t>
      </w:r>
      <w:proofErr w:type="spellStart"/>
      <w:r w:rsidRPr="00BF3C8A">
        <w:rPr>
          <w:rFonts w:ascii="Calibri" w:hAnsi="Calibri"/>
        </w:rPr>
        <w:t>ChIP</w:t>
      </w:r>
      <w:proofErr w:type="spellEnd"/>
      <w:r w:rsidRPr="00BF3C8A">
        <w:rPr>
          <w:rFonts w:ascii="Calibri" w:hAnsi="Calibri"/>
        </w:rPr>
        <w:t xml:space="preserve">-chip analysis of E2F1, E2F4, and E2F6 in normal and </w:t>
      </w:r>
      <w:proofErr w:type="spellStart"/>
      <w:r w:rsidRPr="00BF3C8A">
        <w:rPr>
          <w:rFonts w:ascii="Calibri" w:hAnsi="Calibri"/>
        </w:rPr>
        <w:t>tumor</w:t>
      </w:r>
      <w:proofErr w:type="spellEnd"/>
      <w:r w:rsidRPr="00BF3C8A">
        <w:rPr>
          <w:rFonts w:ascii="Calibri" w:hAnsi="Calibri"/>
        </w:rPr>
        <w:t xml:space="preserve"> cells reveals interchangeable roles of E2F family members. </w:t>
      </w:r>
      <w:r w:rsidRPr="00BF3C8A">
        <w:rPr>
          <w:rFonts w:ascii="Calibri" w:hAnsi="Calibri"/>
          <w:i/>
        </w:rPr>
        <w:t>Genome research</w:t>
      </w:r>
      <w:r w:rsidRPr="00BF3C8A">
        <w:rPr>
          <w:rFonts w:ascii="Calibri" w:hAnsi="Calibri"/>
        </w:rPr>
        <w:t xml:space="preserve"> </w:t>
      </w:r>
      <w:r w:rsidRPr="00BF3C8A">
        <w:rPr>
          <w:rFonts w:ascii="Calibri" w:hAnsi="Calibri"/>
          <w:b/>
        </w:rPr>
        <w:t>17</w:t>
      </w:r>
      <w:r w:rsidRPr="00BF3C8A">
        <w:rPr>
          <w:rFonts w:ascii="Calibri" w:hAnsi="Calibri"/>
        </w:rPr>
        <w:t>(11): 1550-1561.</w:t>
      </w:r>
    </w:p>
    <w:p w:rsidR="00BF3C8A" w:rsidRPr="00BF3C8A" w:rsidRDefault="00BF3C8A" w:rsidP="00BF3C8A">
      <w:pPr>
        <w:spacing w:after="0" w:line="240" w:lineRule="auto"/>
        <w:ind w:left="720" w:hanging="720"/>
        <w:rPr>
          <w:rFonts w:ascii="Calibri" w:hAnsi="Calibri"/>
        </w:rPr>
      </w:pPr>
      <w:r w:rsidRPr="00BF3C8A">
        <w:rPr>
          <w:rFonts w:ascii="Calibri" w:hAnsi="Calibri"/>
        </w:rPr>
        <w:t xml:space="preserve">Yamashita R, Suzuki Y, Sugano S, </w:t>
      </w:r>
      <w:proofErr w:type="spellStart"/>
      <w:r w:rsidRPr="00BF3C8A">
        <w:rPr>
          <w:rFonts w:ascii="Calibri" w:hAnsi="Calibri"/>
        </w:rPr>
        <w:t>Nakai</w:t>
      </w:r>
      <w:proofErr w:type="spellEnd"/>
      <w:r w:rsidRPr="00BF3C8A">
        <w:rPr>
          <w:rFonts w:ascii="Calibri" w:hAnsi="Calibri"/>
        </w:rPr>
        <w:t xml:space="preserve"> K. 2005. Genome-wide analysis reveals strong correlation between </w:t>
      </w:r>
      <w:proofErr w:type="spellStart"/>
      <w:r w:rsidRPr="00BF3C8A">
        <w:rPr>
          <w:rFonts w:ascii="Calibri" w:hAnsi="Calibri"/>
        </w:rPr>
        <w:t>CpG</w:t>
      </w:r>
      <w:proofErr w:type="spellEnd"/>
      <w:r w:rsidRPr="00BF3C8A">
        <w:rPr>
          <w:rFonts w:ascii="Calibri" w:hAnsi="Calibri"/>
        </w:rPr>
        <w:t xml:space="preserve"> islands with nearby transcription start sites of genes and their tissue specificity. </w:t>
      </w:r>
      <w:r w:rsidRPr="00BF3C8A">
        <w:rPr>
          <w:rFonts w:ascii="Calibri" w:hAnsi="Calibri"/>
          <w:i/>
        </w:rPr>
        <w:t>Gene</w:t>
      </w:r>
      <w:r w:rsidRPr="00BF3C8A">
        <w:rPr>
          <w:rFonts w:ascii="Calibri" w:hAnsi="Calibri"/>
        </w:rPr>
        <w:t xml:space="preserve"> </w:t>
      </w:r>
      <w:r w:rsidRPr="00BF3C8A">
        <w:rPr>
          <w:rFonts w:ascii="Calibri" w:hAnsi="Calibri"/>
          <w:b/>
        </w:rPr>
        <w:t>350</w:t>
      </w:r>
      <w:r w:rsidRPr="00BF3C8A">
        <w:rPr>
          <w:rFonts w:ascii="Calibri" w:hAnsi="Calibri"/>
        </w:rPr>
        <w:t>(2): 129-136.</w:t>
      </w:r>
    </w:p>
    <w:p w:rsidR="00BF3C8A" w:rsidRPr="00BF3C8A" w:rsidRDefault="00BF3C8A" w:rsidP="00BF3C8A">
      <w:pPr>
        <w:spacing w:after="0" w:line="240" w:lineRule="auto"/>
        <w:rPr>
          <w:rFonts w:ascii="Calibri" w:hAnsi="Calibri"/>
        </w:rPr>
      </w:pPr>
    </w:p>
    <w:p w:rsidR="00682860" w:rsidRDefault="00B126F8" w:rsidP="00BF3C8A">
      <w:pPr>
        <w:spacing w:after="0" w:line="240" w:lineRule="auto"/>
        <w:ind w:left="720" w:hanging="720"/>
      </w:pPr>
      <w:r>
        <w:fldChar w:fldCharType="end"/>
      </w:r>
    </w:p>
    <w:sectPr w:rsidR="00682860" w:rsidSect="00001742">
      <w:pgSz w:w="12240" w:h="15840"/>
      <w:pgMar w:top="1440" w:right="144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AdvTT3713a231">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imesNewRomanPSMT">
    <w:altName w:val="MS Mincho"/>
    <w:panose1 w:val="00000000000000000000"/>
    <w:charset w:val="00"/>
    <w:family w:val="roman"/>
    <w:notTrueType/>
    <w:pitch w:val="default"/>
    <w:sig w:usb0="00000003" w:usb1="08070000" w:usb2="00000010" w:usb3="00000000" w:csb0="00020001" w:csb1="00000000"/>
  </w:font>
  <w:font w:name="CMMI8">
    <w:panose1 w:val="00000000000000000000"/>
    <w:charset w:val="00"/>
    <w:family w:val="auto"/>
    <w:notTrueType/>
    <w:pitch w:val="default"/>
    <w:sig w:usb0="00000003" w:usb1="00000000" w:usb2="00000000" w:usb3="00000000" w:csb0="00000001" w:csb1="00000000"/>
  </w:font>
  <w:font w:name="CMR6">
    <w:panose1 w:val="00000000000000000000"/>
    <w:charset w:val="00"/>
    <w:family w:val="auto"/>
    <w:notTrueType/>
    <w:pitch w:val="default"/>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C2E52"/>
    <w:multiLevelType w:val="hybridMultilevel"/>
    <w:tmpl w:val="8A06AA92"/>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
    <w:nsid w:val="0FBE219B"/>
    <w:multiLevelType w:val="multilevel"/>
    <w:tmpl w:val="CBCE5BFA"/>
    <w:lvl w:ilvl="0">
      <w:start w:val="1"/>
      <w:numFmt w:val="decimal"/>
      <w:lvlText w:val="%1"/>
      <w:lvlJc w:val="left"/>
      <w:pPr>
        <w:ind w:left="360" w:hanging="360"/>
      </w:pPr>
      <w:rPr>
        <w:rFonts w:hint="default"/>
        <w:b w:val="0"/>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320" w:hanging="1440"/>
      </w:pPr>
      <w:rPr>
        <w:rFonts w:hint="default"/>
        <w:b w:val="0"/>
      </w:rPr>
    </w:lvl>
  </w:abstractNum>
  <w:abstractNum w:abstractNumId="2">
    <w:nsid w:val="197551E3"/>
    <w:multiLevelType w:val="hybridMultilevel"/>
    <w:tmpl w:val="76ACFF6C"/>
    <w:lvl w:ilvl="0" w:tplc="10090005">
      <w:start w:val="1"/>
      <w:numFmt w:val="bullet"/>
      <w:lvlText w:val=""/>
      <w:lvlJc w:val="left"/>
      <w:pPr>
        <w:ind w:left="1080" w:hanging="360"/>
      </w:pPr>
      <w:rPr>
        <w:rFonts w:ascii="Wingdings" w:hAnsi="Wingdings" w:hint="default"/>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25A024A8"/>
    <w:multiLevelType w:val="hybridMultilevel"/>
    <w:tmpl w:val="70389D4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1317460"/>
    <w:multiLevelType w:val="multilevel"/>
    <w:tmpl w:val="B5D2CAC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50B2FFE"/>
    <w:multiLevelType w:val="hybridMultilevel"/>
    <w:tmpl w:val="883CECA0"/>
    <w:lvl w:ilvl="0" w:tplc="10090017">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392032CB"/>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4489768B"/>
    <w:multiLevelType w:val="multilevel"/>
    <w:tmpl w:val="EBC6C68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4D67250C"/>
    <w:multiLevelType w:val="multilevel"/>
    <w:tmpl w:val="E5C4276E"/>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523D27EE"/>
    <w:multiLevelType w:val="hybridMultilevel"/>
    <w:tmpl w:val="0D7A41D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nsid w:val="543425C1"/>
    <w:multiLevelType w:val="hybridMultilevel"/>
    <w:tmpl w:val="6582AE90"/>
    <w:lvl w:ilvl="0" w:tplc="F98AC5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58991E00"/>
    <w:multiLevelType w:val="hybridMultilevel"/>
    <w:tmpl w:val="0F626A56"/>
    <w:lvl w:ilvl="0" w:tplc="7A7A26F6">
      <w:start w:val="3"/>
      <w:numFmt w:val="bullet"/>
      <w:lvlText w:val="-"/>
      <w:lvlJc w:val="left"/>
      <w:pPr>
        <w:ind w:left="1080" w:hanging="360"/>
      </w:pPr>
      <w:rPr>
        <w:rFonts w:ascii="Calibri" w:eastAsia="Times New Roman" w:hAnsi="Calibri"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nsid w:val="59571DAC"/>
    <w:multiLevelType w:val="multilevel"/>
    <w:tmpl w:val="945271F6"/>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EA52A78"/>
    <w:multiLevelType w:val="multilevel"/>
    <w:tmpl w:val="10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60B42BD7"/>
    <w:multiLevelType w:val="multilevel"/>
    <w:tmpl w:val="C8947898"/>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62220495"/>
    <w:multiLevelType w:val="hybridMultilevel"/>
    <w:tmpl w:val="7E1EAB46"/>
    <w:lvl w:ilvl="0" w:tplc="5C56DB08">
      <w:start w:val="3"/>
      <w:numFmt w:val="bullet"/>
      <w:lvlText w:val="-"/>
      <w:lvlJc w:val="left"/>
      <w:pPr>
        <w:ind w:left="720" w:hanging="360"/>
      </w:pPr>
      <w:rPr>
        <w:rFonts w:ascii="Calibri" w:eastAsiaTheme="minorEastAsia"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66231DBF"/>
    <w:multiLevelType w:val="hybridMultilevel"/>
    <w:tmpl w:val="444C77F2"/>
    <w:lvl w:ilvl="0" w:tplc="AD24DCDA">
      <w:start w:val="3"/>
      <w:numFmt w:val="bullet"/>
      <w:lvlText w:val="-"/>
      <w:lvlJc w:val="left"/>
      <w:pPr>
        <w:ind w:left="720" w:hanging="360"/>
      </w:pPr>
      <w:rPr>
        <w:rFonts w:ascii="Calibri" w:eastAsiaTheme="minorEastAsia" w:hAnsi="Calibri"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67F60B90"/>
    <w:multiLevelType w:val="hybridMultilevel"/>
    <w:tmpl w:val="A22C1A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13"/>
  </w:num>
  <w:num w:numId="4">
    <w:abstractNumId w:val="14"/>
  </w:num>
  <w:num w:numId="5">
    <w:abstractNumId w:val="12"/>
  </w:num>
  <w:num w:numId="6">
    <w:abstractNumId w:val="0"/>
  </w:num>
  <w:num w:numId="7">
    <w:abstractNumId w:val="9"/>
  </w:num>
  <w:num w:numId="8">
    <w:abstractNumId w:val="4"/>
  </w:num>
  <w:num w:numId="9">
    <w:abstractNumId w:val="8"/>
  </w:num>
  <w:num w:numId="10">
    <w:abstractNumId w:val="2"/>
  </w:num>
  <w:num w:numId="11">
    <w:abstractNumId w:val="5"/>
  </w:num>
  <w:num w:numId="12">
    <w:abstractNumId w:val="11"/>
  </w:num>
  <w:num w:numId="13">
    <w:abstractNumId w:val="16"/>
  </w:num>
  <w:num w:numId="14">
    <w:abstractNumId w:val="15"/>
  </w:num>
  <w:num w:numId="15">
    <w:abstractNumId w:val="3"/>
  </w:num>
  <w:num w:numId="16">
    <w:abstractNumId w:val="7"/>
  </w:num>
  <w:num w:numId="17">
    <w:abstractNumId w:val="17"/>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00"/>
  <w:displayHorizontalDrawingGridEvery w:val="2"/>
  <w:characterSpacingControl w:val="doNotCompress"/>
  <w:compat/>
  <w:docVars>
    <w:docVar w:name="EN.InstantFormat" w:val="&lt;ENInstantFormat&gt;&lt;Enabled&gt;1&lt;/Enabled&gt;&lt;ScanUnformatted&gt;1&lt;/ScanUnformatted&gt;&lt;ScanChanges&gt;1&lt;/ScanChanges&gt;&lt;/ENInstantFormat&gt;"/>
    <w:docVar w:name="EN.Layout" w:val="&lt;ENLayout&gt;&lt;Style&gt;Genome Researc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EC_library.enl&lt;/item&gt;&lt;/Libraries&gt;&lt;/ENLibraries&gt;"/>
  </w:docVars>
  <w:rsids>
    <w:rsidRoot w:val="00AC7C7B"/>
    <w:rsid w:val="00001742"/>
    <w:rsid w:val="000353EF"/>
    <w:rsid w:val="00063BC5"/>
    <w:rsid w:val="000942A3"/>
    <w:rsid w:val="000D539C"/>
    <w:rsid w:val="00117D1C"/>
    <w:rsid w:val="002530D4"/>
    <w:rsid w:val="00255C72"/>
    <w:rsid w:val="002E103E"/>
    <w:rsid w:val="002E67EF"/>
    <w:rsid w:val="002F335A"/>
    <w:rsid w:val="00314E20"/>
    <w:rsid w:val="003F056E"/>
    <w:rsid w:val="004B51F8"/>
    <w:rsid w:val="004F2CD0"/>
    <w:rsid w:val="005824FF"/>
    <w:rsid w:val="00586183"/>
    <w:rsid w:val="005B301C"/>
    <w:rsid w:val="00610AA3"/>
    <w:rsid w:val="00621AE1"/>
    <w:rsid w:val="00682860"/>
    <w:rsid w:val="00691CC4"/>
    <w:rsid w:val="0070583F"/>
    <w:rsid w:val="00753CD7"/>
    <w:rsid w:val="00776176"/>
    <w:rsid w:val="007D21A8"/>
    <w:rsid w:val="007D2C26"/>
    <w:rsid w:val="007F7BE5"/>
    <w:rsid w:val="00852D4A"/>
    <w:rsid w:val="00930163"/>
    <w:rsid w:val="00956302"/>
    <w:rsid w:val="009722A0"/>
    <w:rsid w:val="009A7770"/>
    <w:rsid w:val="00A062E7"/>
    <w:rsid w:val="00A44F08"/>
    <w:rsid w:val="00A75F9B"/>
    <w:rsid w:val="00AC7C7B"/>
    <w:rsid w:val="00B126F8"/>
    <w:rsid w:val="00B45C3F"/>
    <w:rsid w:val="00B91813"/>
    <w:rsid w:val="00BB7ADE"/>
    <w:rsid w:val="00BE0707"/>
    <w:rsid w:val="00BF3C8A"/>
    <w:rsid w:val="00CA6320"/>
    <w:rsid w:val="00CC3B95"/>
    <w:rsid w:val="00CF3DA9"/>
    <w:rsid w:val="00D12F95"/>
    <w:rsid w:val="00D567E4"/>
    <w:rsid w:val="00DC136B"/>
    <w:rsid w:val="00DE24D8"/>
    <w:rsid w:val="00E35DA3"/>
    <w:rsid w:val="00E6498B"/>
    <w:rsid w:val="00EC09F5"/>
    <w:rsid w:val="00F05BCD"/>
    <w:rsid w:val="00F338B3"/>
    <w:rsid w:val="00FC54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C7B"/>
    <w:pPr>
      <w:jc w:val="both"/>
    </w:pPr>
    <w:rPr>
      <w:rFonts w:eastAsiaTheme="minorEastAsia"/>
      <w:sz w:val="20"/>
      <w:szCs w:val="20"/>
      <w:lang w:val="en-CA" w:bidi="en-US"/>
    </w:rPr>
  </w:style>
  <w:style w:type="paragraph" w:styleId="Heading1">
    <w:name w:val="heading 1"/>
    <w:basedOn w:val="Normal"/>
    <w:next w:val="Normal"/>
    <w:link w:val="Heading1Char"/>
    <w:uiPriority w:val="9"/>
    <w:qFormat/>
    <w:rsid w:val="00AC7C7B"/>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AC7C7B"/>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AC7C7B"/>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AC7C7B"/>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AC7C7B"/>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AC7C7B"/>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AC7C7B"/>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AC7C7B"/>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AC7C7B"/>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7C7B"/>
    <w:rPr>
      <w:rFonts w:eastAsiaTheme="minorEastAsia"/>
      <w:smallCaps/>
      <w:spacing w:val="5"/>
      <w:sz w:val="32"/>
      <w:szCs w:val="32"/>
      <w:lang w:val="en-CA" w:bidi="en-US"/>
    </w:rPr>
  </w:style>
  <w:style w:type="character" w:customStyle="1" w:styleId="Heading2Char">
    <w:name w:val="Heading 2 Char"/>
    <w:basedOn w:val="DefaultParagraphFont"/>
    <w:link w:val="Heading2"/>
    <w:uiPriority w:val="9"/>
    <w:rsid w:val="00AC7C7B"/>
    <w:rPr>
      <w:rFonts w:eastAsiaTheme="minorEastAsia"/>
      <w:smallCaps/>
      <w:spacing w:val="5"/>
      <w:sz w:val="28"/>
      <w:szCs w:val="28"/>
      <w:lang w:val="en-CA" w:bidi="en-US"/>
    </w:rPr>
  </w:style>
  <w:style w:type="character" w:customStyle="1" w:styleId="Heading3Char">
    <w:name w:val="Heading 3 Char"/>
    <w:basedOn w:val="DefaultParagraphFont"/>
    <w:link w:val="Heading3"/>
    <w:uiPriority w:val="9"/>
    <w:rsid w:val="00AC7C7B"/>
    <w:rPr>
      <w:rFonts w:eastAsiaTheme="minorEastAsia"/>
      <w:smallCaps/>
      <w:spacing w:val="5"/>
      <w:sz w:val="24"/>
      <w:szCs w:val="24"/>
      <w:lang w:val="en-CA" w:bidi="en-US"/>
    </w:rPr>
  </w:style>
  <w:style w:type="character" w:customStyle="1" w:styleId="Heading4Char">
    <w:name w:val="Heading 4 Char"/>
    <w:basedOn w:val="DefaultParagraphFont"/>
    <w:link w:val="Heading4"/>
    <w:uiPriority w:val="9"/>
    <w:semiHidden/>
    <w:rsid w:val="00AC7C7B"/>
    <w:rPr>
      <w:rFonts w:eastAsiaTheme="minorEastAsia"/>
      <w:smallCaps/>
      <w:spacing w:val="10"/>
      <w:lang w:val="en-CA" w:bidi="en-US"/>
    </w:rPr>
  </w:style>
  <w:style w:type="character" w:customStyle="1" w:styleId="Heading5Char">
    <w:name w:val="Heading 5 Char"/>
    <w:basedOn w:val="DefaultParagraphFont"/>
    <w:link w:val="Heading5"/>
    <w:uiPriority w:val="9"/>
    <w:semiHidden/>
    <w:rsid w:val="00AC7C7B"/>
    <w:rPr>
      <w:rFonts w:eastAsiaTheme="minorEastAsia"/>
      <w:smallCaps/>
      <w:color w:val="943634" w:themeColor="accent2" w:themeShade="BF"/>
      <w:spacing w:val="10"/>
      <w:szCs w:val="26"/>
      <w:lang w:val="en-CA" w:bidi="en-US"/>
    </w:rPr>
  </w:style>
  <w:style w:type="character" w:customStyle="1" w:styleId="Heading6Char">
    <w:name w:val="Heading 6 Char"/>
    <w:basedOn w:val="DefaultParagraphFont"/>
    <w:link w:val="Heading6"/>
    <w:uiPriority w:val="9"/>
    <w:semiHidden/>
    <w:rsid w:val="00AC7C7B"/>
    <w:rPr>
      <w:rFonts w:eastAsiaTheme="minorEastAsia"/>
      <w:smallCaps/>
      <w:color w:val="C0504D" w:themeColor="accent2"/>
      <w:spacing w:val="5"/>
      <w:szCs w:val="20"/>
      <w:lang w:val="en-CA" w:bidi="en-US"/>
    </w:rPr>
  </w:style>
  <w:style w:type="character" w:customStyle="1" w:styleId="Heading7Char">
    <w:name w:val="Heading 7 Char"/>
    <w:basedOn w:val="DefaultParagraphFont"/>
    <w:link w:val="Heading7"/>
    <w:uiPriority w:val="9"/>
    <w:semiHidden/>
    <w:rsid w:val="00AC7C7B"/>
    <w:rPr>
      <w:rFonts w:eastAsiaTheme="minorEastAsia"/>
      <w:b/>
      <w:smallCaps/>
      <w:color w:val="C0504D" w:themeColor="accent2"/>
      <w:spacing w:val="10"/>
      <w:sz w:val="20"/>
      <w:szCs w:val="20"/>
      <w:lang w:val="en-CA" w:bidi="en-US"/>
    </w:rPr>
  </w:style>
  <w:style w:type="character" w:customStyle="1" w:styleId="Heading8Char">
    <w:name w:val="Heading 8 Char"/>
    <w:basedOn w:val="DefaultParagraphFont"/>
    <w:link w:val="Heading8"/>
    <w:uiPriority w:val="9"/>
    <w:semiHidden/>
    <w:rsid w:val="00AC7C7B"/>
    <w:rPr>
      <w:rFonts w:eastAsiaTheme="minorEastAsia"/>
      <w:b/>
      <w:i/>
      <w:smallCaps/>
      <w:color w:val="943634" w:themeColor="accent2" w:themeShade="BF"/>
      <w:sz w:val="20"/>
      <w:szCs w:val="20"/>
      <w:lang w:val="en-CA" w:bidi="en-US"/>
    </w:rPr>
  </w:style>
  <w:style w:type="character" w:customStyle="1" w:styleId="Heading9Char">
    <w:name w:val="Heading 9 Char"/>
    <w:basedOn w:val="DefaultParagraphFont"/>
    <w:link w:val="Heading9"/>
    <w:uiPriority w:val="9"/>
    <w:semiHidden/>
    <w:rsid w:val="00AC7C7B"/>
    <w:rPr>
      <w:rFonts w:eastAsiaTheme="minorEastAsia"/>
      <w:b/>
      <w:i/>
      <w:smallCaps/>
      <w:color w:val="622423" w:themeColor="accent2" w:themeShade="7F"/>
      <w:sz w:val="20"/>
      <w:szCs w:val="20"/>
      <w:lang w:val="en-CA" w:bidi="en-US"/>
    </w:rPr>
  </w:style>
  <w:style w:type="paragraph" w:styleId="BalloonText">
    <w:name w:val="Balloon Text"/>
    <w:basedOn w:val="Normal"/>
    <w:link w:val="BalloonTextChar"/>
    <w:uiPriority w:val="99"/>
    <w:semiHidden/>
    <w:unhideWhenUsed/>
    <w:rsid w:val="00AC7C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7C7B"/>
    <w:rPr>
      <w:rFonts w:ascii="Tahoma" w:eastAsiaTheme="minorEastAsia" w:hAnsi="Tahoma" w:cs="Tahoma"/>
      <w:sz w:val="16"/>
      <w:szCs w:val="16"/>
      <w:lang w:val="en-CA" w:bidi="en-US"/>
    </w:rPr>
  </w:style>
  <w:style w:type="paragraph" w:styleId="ListParagraph">
    <w:name w:val="List Paragraph"/>
    <w:basedOn w:val="Normal"/>
    <w:uiPriority w:val="34"/>
    <w:qFormat/>
    <w:rsid w:val="00AC7C7B"/>
    <w:pPr>
      <w:ind w:left="720"/>
      <w:contextualSpacing/>
    </w:pPr>
  </w:style>
  <w:style w:type="character" w:customStyle="1" w:styleId="apple-style-span">
    <w:name w:val="apple-style-span"/>
    <w:basedOn w:val="DefaultParagraphFont"/>
    <w:rsid w:val="00AC7C7B"/>
  </w:style>
  <w:style w:type="paragraph" w:styleId="TOC1">
    <w:name w:val="toc 1"/>
    <w:basedOn w:val="Normal"/>
    <w:next w:val="Normal"/>
    <w:autoRedefine/>
    <w:uiPriority w:val="39"/>
    <w:unhideWhenUsed/>
    <w:qFormat/>
    <w:rsid w:val="00AC7C7B"/>
    <w:pPr>
      <w:tabs>
        <w:tab w:val="right" w:leader="dot" w:pos="9350"/>
      </w:tabs>
      <w:spacing w:before="120" w:after="120"/>
    </w:pPr>
    <w:rPr>
      <w:bCs/>
      <w:caps/>
      <w:noProof/>
    </w:rPr>
  </w:style>
  <w:style w:type="paragraph" w:styleId="TOC2">
    <w:name w:val="toc 2"/>
    <w:basedOn w:val="Normal"/>
    <w:next w:val="Normal"/>
    <w:autoRedefine/>
    <w:uiPriority w:val="39"/>
    <w:unhideWhenUsed/>
    <w:qFormat/>
    <w:rsid w:val="00AC7C7B"/>
    <w:pPr>
      <w:tabs>
        <w:tab w:val="right" w:leader="dot" w:pos="9350"/>
      </w:tabs>
      <w:spacing w:after="0"/>
      <w:ind w:left="220"/>
    </w:pPr>
    <w:rPr>
      <w:smallCaps/>
      <w:noProof/>
    </w:rPr>
  </w:style>
  <w:style w:type="paragraph" w:styleId="TOC3">
    <w:name w:val="toc 3"/>
    <w:basedOn w:val="Normal"/>
    <w:next w:val="Normal"/>
    <w:autoRedefine/>
    <w:uiPriority w:val="39"/>
    <w:unhideWhenUsed/>
    <w:qFormat/>
    <w:rsid w:val="00AC7C7B"/>
    <w:pPr>
      <w:tabs>
        <w:tab w:val="right" w:leader="dot" w:pos="9350"/>
      </w:tabs>
      <w:spacing w:after="0"/>
      <w:ind w:left="440"/>
    </w:pPr>
    <w:rPr>
      <w:b/>
      <w:i/>
      <w:iCs/>
      <w:noProof/>
    </w:rPr>
  </w:style>
  <w:style w:type="paragraph" w:styleId="TOC4">
    <w:name w:val="toc 4"/>
    <w:basedOn w:val="Normal"/>
    <w:next w:val="Normal"/>
    <w:autoRedefine/>
    <w:uiPriority w:val="39"/>
    <w:unhideWhenUsed/>
    <w:rsid w:val="00AC7C7B"/>
    <w:pPr>
      <w:spacing w:after="0"/>
      <w:ind w:left="660"/>
    </w:pPr>
    <w:rPr>
      <w:sz w:val="18"/>
      <w:szCs w:val="18"/>
    </w:rPr>
  </w:style>
  <w:style w:type="paragraph" w:styleId="TOC5">
    <w:name w:val="toc 5"/>
    <w:basedOn w:val="Normal"/>
    <w:next w:val="Normal"/>
    <w:autoRedefine/>
    <w:uiPriority w:val="39"/>
    <w:unhideWhenUsed/>
    <w:rsid w:val="00AC7C7B"/>
    <w:pPr>
      <w:spacing w:after="0"/>
      <w:ind w:left="880"/>
    </w:pPr>
    <w:rPr>
      <w:sz w:val="18"/>
      <w:szCs w:val="18"/>
    </w:rPr>
  </w:style>
  <w:style w:type="paragraph" w:styleId="TOC6">
    <w:name w:val="toc 6"/>
    <w:basedOn w:val="Normal"/>
    <w:next w:val="Normal"/>
    <w:autoRedefine/>
    <w:uiPriority w:val="39"/>
    <w:unhideWhenUsed/>
    <w:rsid w:val="00AC7C7B"/>
    <w:pPr>
      <w:spacing w:after="0"/>
      <w:ind w:left="1100"/>
    </w:pPr>
    <w:rPr>
      <w:sz w:val="18"/>
      <w:szCs w:val="18"/>
    </w:rPr>
  </w:style>
  <w:style w:type="paragraph" w:styleId="TOC7">
    <w:name w:val="toc 7"/>
    <w:basedOn w:val="Normal"/>
    <w:next w:val="Normal"/>
    <w:autoRedefine/>
    <w:uiPriority w:val="39"/>
    <w:unhideWhenUsed/>
    <w:rsid w:val="00AC7C7B"/>
    <w:pPr>
      <w:spacing w:after="0"/>
      <w:ind w:left="1320"/>
    </w:pPr>
    <w:rPr>
      <w:sz w:val="18"/>
      <w:szCs w:val="18"/>
    </w:rPr>
  </w:style>
  <w:style w:type="paragraph" w:styleId="TOC8">
    <w:name w:val="toc 8"/>
    <w:basedOn w:val="Normal"/>
    <w:next w:val="Normal"/>
    <w:autoRedefine/>
    <w:uiPriority w:val="39"/>
    <w:unhideWhenUsed/>
    <w:rsid w:val="00AC7C7B"/>
    <w:pPr>
      <w:spacing w:after="0"/>
      <w:ind w:left="1540"/>
    </w:pPr>
    <w:rPr>
      <w:sz w:val="18"/>
      <w:szCs w:val="18"/>
    </w:rPr>
  </w:style>
  <w:style w:type="paragraph" w:styleId="TOC9">
    <w:name w:val="toc 9"/>
    <w:basedOn w:val="Normal"/>
    <w:next w:val="Normal"/>
    <w:autoRedefine/>
    <w:uiPriority w:val="39"/>
    <w:unhideWhenUsed/>
    <w:rsid w:val="00AC7C7B"/>
    <w:pPr>
      <w:spacing w:after="0"/>
      <w:ind w:left="1760"/>
    </w:pPr>
    <w:rPr>
      <w:sz w:val="18"/>
      <w:szCs w:val="18"/>
    </w:rPr>
  </w:style>
  <w:style w:type="character" w:styleId="Hyperlink">
    <w:name w:val="Hyperlink"/>
    <w:basedOn w:val="DefaultParagraphFont"/>
    <w:uiPriority w:val="99"/>
    <w:unhideWhenUsed/>
    <w:rsid w:val="00AC7C7B"/>
    <w:rPr>
      <w:color w:val="0000FF" w:themeColor="hyperlink"/>
      <w:u w:val="single"/>
    </w:rPr>
  </w:style>
  <w:style w:type="paragraph" w:styleId="Caption">
    <w:name w:val="caption"/>
    <w:basedOn w:val="Normal"/>
    <w:next w:val="Normal"/>
    <w:uiPriority w:val="35"/>
    <w:unhideWhenUsed/>
    <w:qFormat/>
    <w:rsid w:val="00AC7C7B"/>
    <w:rPr>
      <w:b/>
      <w:bCs/>
      <w:caps/>
      <w:sz w:val="16"/>
      <w:szCs w:val="18"/>
    </w:rPr>
  </w:style>
  <w:style w:type="paragraph" w:styleId="Title">
    <w:name w:val="Title"/>
    <w:basedOn w:val="Normal"/>
    <w:next w:val="Normal"/>
    <w:link w:val="TitleChar"/>
    <w:uiPriority w:val="10"/>
    <w:qFormat/>
    <w:rsid w:val="00AC7C7B"/>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AC7C7B"/>
    <w:rPr>
      <w:rFonts w:eastAsiaTheme="minorEastAsia"/>
      <w:smallCaps/>
      <w:sz w:val="48"/>
      <w:szCs w:val="48"/>
      <w:lang w:val="en-CA" w:bidi="en-US"/>
    </w:rPr>
  </w:style>
  <w:style w:type="paragraph" w:styleId="Subtitle">
    <w:name w:val="Subtitle"/>
    <w:basedOn w:val="Normal"/>
    <w:next w:val="Normal"/>
    <w:link w:val="SubtitleChar"/>
    <w:uiPriority w:val="11"/>
    <w:qFormat/>
    <w:rsid w:val="00AC7C7B"/>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AC7C7B"/>
    <w:rPr>
      <w:rFonts w:asciiTheme="majorHAnsi" w:eastAsiaTheme="majorEastAsia" w:hAnsiTheme="majorHAnsi" w:cstheme="majorBidi"/>
      <w:sz w:val="20"/>
      <w:lang w:val="en-CA" w:bidi="en-US"/>
    </w:rPr>
  </w:style>
  <w:style w:type="character" w:styleId="Strong">
    <w:name w:val="Strong"/>
    <w:uiPriority w:val="22"/>
    <w:qFormat/>
    <w:rsid w:val="00AC7C7B"/>
    <w:rPr>
      <w:b/>
      <w:color w:val="C0504D" w:themeColor="accent2"/>
    </w:rPr>
  </w:style>
  <w:style w:type="character" w:styleId="Emphasis">
    <w:name w:val="Emphasis"/>
    <w:uiPriority w:val="20"/>
    <w:qFormat/>
    <w:rsid w:val="00AC7C7B"/>
    <w:rPr>
      <w:b/>
      <w:i/>
      <w:spacing w:val="10"/>
    </w:rPr>
  </w:style>
  <w:style w:type="paragraph" w:styleId="NoSpacing">
    <w:name w:val="No Spacing"/>
    <w:basedOn w:val="Normal"/>
    <w:link w:val="NoSpacingChar"/>
    <w:uiPriority w:val="1"/>
    <w:qFormat/>
    <w:rsid w:val="00AC7C7B"/>
    <w:pPr>
      <w:spacing w:after="0" w:line="240" w:lineRule="auto"/>
    </w:pPr>
  </w:style>
  <w:style w:type="character" w:customStyle="1" w:styleId="NoSpacingChar">
    <w:name w:val="No Spacing Char"/>
    <w:basedOn w:val="DefaultParagraphFont"/>
    <w:link w:val="NoSpacing"/>
    <w:uiPriority w:val="1"/>
    <w:rsid w:val="00AC7C7B"/>
    <w:rPr>
      <w:rFonts w:eastAsiaTheme="minorEastAsia"/>
      <w:sz w:val="20"/>
      <w:szCs w:val="20"/>
      <w:lang w:val="en-CA" w:bidi="en-US"/>
    </w:rPr>
  </w:style>
  <w:style w:type="paragraph" w:styleId="Quote">
    <w:name w:val="Quote"/>
    <w:basedOn w:val="Normal"/>
    <w:next w:val="Normal"/>
    <w:link w:val="QuoteChar"/>
    <w:uiPriority w:val="29"/>
    <w:qFormat/>
    <w:rsid w:val="00AC7C7B"/>
    <w:rPr>
      <w:i/>
    </w:rPr>
  </w:style>
  <w:style w:type="character" w:customStyle="1" w:styleId="QuoteChar">
    <w:name w:val="Quote Char"/>
    <w:basedOn w:val="DefaultParagraphFont"/>
    <w:link w:val="Quote"/>
    <w:uiPriority w:val="29"/>
    <w:rsid w:val="00AC7C7B"/>
    <w:rPr>
      <w:rFonts w:eastAsiaTheme="minorEastAsia"/>
      <w:i/>
      <w:sz w:val="20"/>
      <w:szCs w:val="20"/>
      <w:lang w:val="en-CA" w:bidi="en-US"/>
    </w:rPr>
  </w:style>
  <w:style w:type="paragraph" w:styleId="IntenseQuote">
    <w:name w:val="Intense Quote"/>
    <w:basedOn w:val="Normal"/>
    <w:next w:val="Normal"/>
    <w:link w:val="IntenseQuoteChar"/>
    <w:uiPriority w:val="30"/>
    <w:qFormat/>
    <w:rsid w:val="00AC7C7B"/>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AC7C7B"/>
    <w:rPr>
      <w:rFonts w:eastAsiaTheme="minorEastAsia"/>
      <w:b/>
      <w:i/>
      <w:color w:val="FFFFFF" w:themeColor="background1"/>
      <w:sz w:val="20"/>
      <w:szCs w:val="20"/>
      <w:shd w:val="clear" w:color="auto" w:fill="C0504D" w:themeFill="accent2"/>
      <w:lang w:val="en-CA" w:bidi="en-US"/>
    </w:rPr>
  </w:style>
  <w:style w:type="character" w:styleId="SubtleEmphasis">
    <w:name w:val="Subtle Emphasis"/>
    <w:uiPriority w:val="19"/>
    <w:qFormat/>
    <w:rsid w:val="00AC7C7B"/>
    <w:rPr>
      <w:i/>
    </w:rPr>
  </w:style>
  <w:style w:type="character" w:styleId="IntenseEmphasis">
    <w:name w:val="Intense Emphasis"/>
    <w:uiPriority w:val="21"/>
    <w:qFormat/>
    <w:rsid w:val="00AC7C7B"/>
    <w:rPr>
      <w:b/>
      <w:i/>
      <w:color w:val="C0504D" w:themeColor="accent2"/>
      <w:spacing w:val="10"/>
    </w:rPr>
  </w:style>
  <w:style w:type="character" w:styleId="SubtleReference">
    <w:name w:val="Subtle Reference"/>
    <w:uiPriority w:val="31"/>
    <w:qFormat/>
    <w:rsid w:val="00AC7C7B"/>
    <w:rPr>
      <w:b/>
    </w:rPr>
  </w:style>
  <w:style w:type="character" w:styleId="IntenseReference">
    <w:name w:val="Intense Reference"/>
    <w:uiPriority w:val="32"/>
    <w:qFormat/>
    <w:rsid w:val="00AC7C7B"/>
    <w:rPr>
      <w:b/>
      <w:bCs/>
      <w:smallCaps/>
      <w:spacing w:val="5"/>
      <w:sz w:val="22"/>
      <w:szCs w:val="22"/>
      <w:u w:val="single"/>
    </w:rPr>
  </w:style>
  <w:style w:type="character" w:styleId="BookTitle">
    <w:name w:val="Book Title"/>
    <w:uiPriority w:val="33"/>
    <w:qFormat/>
    <w:rsid w:val="00AC7C7B"/>
    <w:rPr>
      <w:rFonts w:asciiTheme="majorHAnsi" w:eastAsiaTheme="majorEastAsia" w:hAnsiTheme="majorHAnsi" w:cstheme="majorBidi"/>
      <w:i/>
      <w:iCs/>
      <w:sz w:val="20"/>
      <w:szCs w:val="20"/>
    </w:rPr>
  </w:style>
  <w:style w:type="paragraph" w:styleId="Header">
    <w:name w:val="header"/>
    <w:basedOn w:val="Normal"/>
    <w:link w:val="HeaderChar"/>
    <w:uiPriority w:val="99"/>
    <w:unhideWhenUsed/>
    <w:rsid w:val="00AC7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C7B"/>
    <w:rPr>
      <w:rFonts w:eastAsiaTheme="minorEastAsia"/>
      <w:sz w:val="20"/>
      <w:szCs w:val="20"/>
      <w:lang w:val="en-CA" w:bidi="en-US"/>
    </w:rPr>
  </w:style>
  <w:style w:type="paragraph" w:styleId="Footer">
    <w:name w:val="footer"/>
    <w:basedOn w:val="Normal"/>
    <w:link w:val="FooterChar"/>
    <w:uiPriority w:val="99"/>
    <w:unhideWhenUsed/>
    <w:rsid w:val="00AC7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C7B"/>
    <w:rPr>
      <w:rFonts w:eastAsiaTheme="minorEastAsia"/>
      <w:sz w:val="20"/>
      <w:szCs w:val="20"/>
      <w:lang w:val="en-CA" w:bidi="en-US"/>
    </w:rPr>
  </w:style>
  <w:style w:type="character" w:customStyle="1" w:styleId="apple-converted-space">
    <w:name w:val="apple-converted-space"/>
    <w:basedOn w:val="DefaultParagraphFont"/>
    <w:rsid w:val="00AC7C7B"/>
  </w:style>
  <w:style w:type="paragraph" w:styleId="NormalWeb">
    <w:name w:val="Normal (Web)"/>
    <w:basedOn w:val="Normal"/>
    <w:uiPriority w:val="99"/>
    <w:unhideWhenUsed/>
    <w:rsid w:val="00AC7C7B"/>
    <w:pPr>
      <w:spacing w:before="100" w:beforeAutospacing="1" w:after="100" w:afterAutospacing="1" w:line="240" w:lineRule="auto"/>
      <w:jc w:val="left"/>
    </w:pPr>
    <w:rPr>
      <w:rFonts w:ascii="Times New Roman" w:eastAsia="Times New Roman" w:hAnsi="Times New Roman" w:cs="Times New Roman"/>
      <w:sz w:val="24"/>
      <w:szCs w:val="24"/>
      <w:lang w:eastAsia="en-CA" w:bidi="ar-SA"/>
    </w:rPr>
  </w:style>
  <w:style w:type="character" w:customStyle="1" w:styleId="entity">
    <w:name w:val="entity"/>
    <w:basedOn w:val="DefaultParagraphFont"/>
    <w:rsid w:val="00AC7C7B"/>
  </w:style>
  <w:style w:type="character" w:styleId="CommentReference">
    <w:name w:val="annotation reference"/>
    <w:basedOn w:val="DefaultParagraphFont"/>
    <w:semiHidden/>
    <w:unhideWhenUsed/>
    <w:rsid w:val="00AC7C7B"/>
    <w:rPr>
      <w:sz w:val="16"/>
      <w:szCs w:val="16"/>
    </w:rPr>
  </w:style>
  <w:style w:type="paragraph" w:styleId="CommentText">
    <w:name w:val="annotation text"/>
    <w:basedOn w:val="Normal"/>
    <w:link w:val="CommentTextChar"/>
    <w:semiHidden/>
    <w:unhideWhenUsed/>
    <w:rsid w:val="00AC7C7B"/>
    <w:pPr>
      <w:spacing w:line="240" w:lineRule="auto"/>
    </w:pPr>
  </w:style>
  <w:style w:type="character" w:customStyle="1" w:styleId="CommentTextChar">
    <w:name w:val="Comment Text Char"/>
    <w:basedOn w:val="DefaultParagraphFont"/>
    <w:link w:val="CommentText"/>
    <w:semiHidden/>
    <w:rsid w:val="00AC7C7B"/>
    <w:rPr>
      <w:rFonts w:eastAsiaTheme="minorEastAsia"/>
      <w:sz w:val="20"/>
      <w:szCs w:val="20"/>
      <w:lang w:val="en-CA" w:bidi="en-US"/>
    </w:rPr>
  </w:style>
  <w:style w:type="character" w:customStyle="1" w:styleId="CommentSubjectChar">
    <w:name w:val="Comment Subject Char"/>
    <w:basedOn w:val="CommentTextChar"/>
    <w:link w:val="CommentSubject"/>
    <w:uiPriority w:val="99"/>
    <w:semiHidden/>
    <w:rsid w:val="00AC7C7B"/>
    <w:rPr>
      <w:b/>
      <w:bCs/>
    </w:rPr>
  </w:style>
  <w:style w:type="paragraph" w:styleId="CommentSubject">
    <w:name w:val="annotation subject"/>
    <w:basedOn w:val="CommentText"/>
    <w:next w:val="CommentText"/>
    <w:link w:val="CommentSubjectChar"/>
    <w:uiPriority w:val="99"/>
    <w:semiHidden/>
    <w:unhideWhenUsed/>
    <w:rsid w:val="00AC7C7B"/>
    <w:rPr>
      <w:b/>
      <w:bCs/>
    </w:rPr>
  </w:style>
  <w:style w:type="table" w:styleId="TableGrid">
    <w:name w:val="Table Grid"/>
    <w:basedOn w:val="TableNormal"/>
    <w:uiPriority w:val="59"/>
    <w:rsid w:val="00AC7C7B"/>
    <w:pPr>
      <w:spacing w:after="0" w:line="240" w:lineRule="auto"/>
      <w:jc w:val="both"/>
    </w:pPr>
    <w:rPr>
      <w:rFonts w:eastAsiaTheme="minorEastAsia"/>
      <w:sz w:val="20"/>
      <w:szCs w:val="20"/>
      <w:lang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AC7C7B"/>
    <w:pPr>
      <w:spacing w:after="0"/>
    </w:pPr>
  </w:style>
  <w:style w:type="character" w:styleId="PlaceholderText">
    <w:name w:val="Placeholder Text"/>
    <w:basedOn w:val="DefaultParagraphFont"/>
    <w:uiPriority w:val="99"/>
    <w:semiHidden/>
    <w:rsid w:val="00FC549F"/>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tiff"/><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tiff"/><Relationship Id="rId24" Type="http://schemas.openxmlformats.org/officeDocument/2006/relationships/image" Target="media/image19.jpe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tif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8A019-F74F-4909-8B04-67D02A42B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71</Pages>
  <Words>64834</Words>
  <Characters>369554</Characters>
  <Application>Microsoft Office Word</Application>
  <DocSecurity>0</DocSecurity>
  <Lines>3079</Lines>
  <Paragraphs>867</Paragraphs>
  <ScaleCrop>false</ScaleCrop>
  <HeadingPairs>
    <vt:vector size="2" baseType="variant">
      <vt:variant>
        <vt:lpstr>Title</vt:lpstr>
      </vt:variant>
      <vt:variant>
        <vt:i4>1</vt:i4>
      </vt:variant>
    </vt:vector>
  </HeadingPairs>
  <TitlesOfParts>
    <vt:vector size="1" baseType="lpstr">
      <vt:lpstr/>
    </vt:vector>
  </TitlesOfParts>
  <Company>Your Company Name</Company>
  <LinksUpToDate>false</LinksUpToDate>
  <CharactersWithSpaces>433521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c:creator>
  <cp:lastModifiedBy>E</cp:lastModifiedBy>
  <cp:revision>4</cp:revision>
  <dcterms:created xsi:type="dcterms:W3CDTF">2010-02-10T04:24:00Z</dcterms:created>
  <dcterms:modified xsi:type="dcterms:W3CDTF">2010-02-10T07:21:00Z</dcterms:modified>
</cp:coreProperties>
</file>